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13335" t="17780" r="15240" b="10795"/>
                <wp:wrapNone/>
                <wp:docPr id="1986296741" name="直线箭头连接符 1"/>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wps:spPr>
                      <wps:bodyPr/>
                    </wps:wsp>
                  </a:graphicData>
                </a:graphic>
              </wp:anchor>
            </w:drawing>
          </mc:Choice>
          <mc:Fallback>
            <w:pict>
              <v:shape id="直线箭头连接符 1"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TjKYdQAAAAH&#10;AQAADwAAAAAAAAABACAAAAAiAAAAZHJzL2Rvd25yZXYueG1sUEsBAhQAFAAAAAgAh07iQLnKKSzn&#10;AQAAegMAAA4AAAAAAAAAAQAgAAAAIwEAAGRycy9lMm9Eb2MueG1sUEsFBgAAAAAGAAYAWQEAAHwF&#10;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招标编号：ZHZB2024010</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特殊儿童专用设备校准维护和升级招标公告</w:t>
      </w:r>
    </w:p>
    <w:p>
      <w:pPr>
        <w:jc w:val="cente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（第二次）</w:t>
      </w:r>
    </w:p>
    <w:p>
      <w:pPr>
        <w:jc w:val="center"/>
        <w:rPr>
          <w:b/>
          <w:sz w:val="44"/>
          <w:szCs w:val="44"/>
        </w:rPr>
      </w:pP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w:t>
      </w:r>
      <w:r>
        <w:rPr>
          <w:rFonts w:hint="eastAsia" w:ascii="仿宋_GB2312" w:eastAsia="仿宋_GB2312"/>
          <w:sz w:val="32"/>
          <w:szCs w:val="32"/>
        </w:rPr>
        <w:t>征召、择优选定项目承接机构。</w:t>
      </w:r>
      <w:r>
        <w:rPr>
          <w:rFonts w:hint="eastAsia" w:ascii="仿宋_GB2312" w:eastAsia="仿宋_GB2312"/>
          <w:color w:val="000000" w:themeColor="text1"/>
          <w:sz w:val="32"/>
          <w:szCs w:val="32"/>
          <w14:textFill>
            <w14:solidFill>
              <w14:schemeClr w14:val="tx1"/>
            </w14:solidFill>
          </w14:textFill>
        </w:rPr>
        <w:t>具体公告如下：</w:t>
      </w:r>
    </w:p>
    <w:p>
      <w:pPr>
        <w:adjustRightInd w:val="0"/>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一、项目基本情况</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1.项目编号：</w:t>
      </w:r>
      <w:r>
        <w:rPr>
          <w:rFonts w:ascii="仿宋_GB2312" w:eastAsia="仿宋_GB2312"/>
          <w:color w:val="000000" w:themeColor="text1"/>
          <w:sz w:val="32"/>
          <w:szCs w:val="32"/>
          <w14:textFill>
            <w14:solidFill>
              <w14:schemeClr w14:val="tx1"/>
            </w14:solidFill>
          </w14:textFill>
        </w:rPr>
        <w:t>JB2024-25-1</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2.项目名称：特殊儿童专用设备校准维护和升级</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3.预算金额：人民币</w:t>
      </w:r>
      <w:r>
        <w:rPr>
          <w:rFonts w:ascii="仿宋_GB2312" w:eastAsia="仿宋_GB2312"/>
          <w:color w:val="000000" w:themeColor="text1"/>
          <w:sz w:val="32"/>
          <w:szCs w:val="32"/>
          <w14:textFill>
            <w14:solidFill>
              <w14:schemeClr w14:val="tx1"/>
            </w14:solidFill>
          </w14:textFill>
        </w:rPr>
        <w:t>60000</w:t>
      </w:r>
      <w:r>
        <w:rPr>
          <w:rFonts w:hint="eastAsia" w:ascii="仿宋_GB2312" w:eastAsia="仿宋_GB2312"/>
          <w:color w:val="000000" w:themeColor="text1"/>
          <w:sz w:val="32"/>
          <w:szCs w:val="32"/>
          <w14:textFill>
            <w14:solidFill>
              <w14:schemeClr w14:val="tx1"/>
            </w14:solidFill>
          </w14:textFill>
        </w:rPr>
        <w:t>元</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4.最高限价：人民币</w:t>
      </w:r>
      <w:r>
        <w:rPr>
          <w:rFonts w:ascii="仿宋_GB2312" w:eastAsia="仿宋_GB2312"/>
          <w:color w:val="000000" w:themeColor="text1"/>
          <w:sz w:val="32"/>
          <w:szCs w:val="32"/>
          <w14:textFill>
            <w14:solidFill>
              <w14:schemeClr w14:val="tx1"/>
            </w14:solidFill>
          </w14:textFill>
        </w:rPr>
        <w:t>60000</w:t>
      </w:r>
      <w:r>
        <w:rPr>
          <w:rFonts w:hint="eastAsia" w:ascii="仿宋_GB2312" w:eastAsia="仿宋_GB2312"/>
          <w:color w:val="000000" w:themeColor="text1"/>
          <w:sz w:val="32"/>
          <w:szCs w:val="32"/>
          <w14:textFill>
            <w14:solidFill>
              <w14:schemeClr w14:val="tx1"/>
            </w14:solidFill>
          </w14:textFill>
        </w:rPr>
        <w:t>元</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应在</w:t>
      </w:r>
      <w:r>
        <w:rPr>
          <w:rFonts w:hint="eastAsia" w:ascii="仿宋_GB2312" w:eastAsia="仿宋_GB2312"/>
          <w:color w:val="000000" w:themeColor="text1"/>
          <w:sz w:val="32"/>
          <w:szCs w:val="32"/>
          <w:highlight w:val="none"/>
          <w:lang w:val="en-US" w:eastAsia="zh-CN"/>
          <w14:textFill>
            <w14:solidFill>
              <w14:schemeClr w14:val="tx1"/>
            </w14:solidFill>
          </w14:textFill>
        </w:rPr>
        <w:t>2024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29</w:t>
      </w:r>
      <w:r>
        <w:rPr>
          <w:rFonts w:hint="eastAsia" w:ascii="仿宋_GB2312" w:eastAsia="仿宋_GB2312"/>
          <w:color w:val="000000" w:themeColor="text1"/>
          <w:sz w:val="32"/>
          <w:szCs w:val="32"/>
          <w:highlight w:val="none"/>
          <w14:textFill>
            <w14:solidFill>
              <w14:schemeClr w14:val="tx1"/>
            </w14:solidFill>
          </w14:textFill>
        </w:rPr>
        <w:t>日17:00时前电话或以书面形式咨询招标机构，逾期恕不受理。在答疑咨询截止日期之后，我中心不再受理对招标参数的质疑。（联系人：金先生，0755-8</w:t>
      </w:r>
      <w:r>
        <w:rPr>
          <w:rFonts w:ascii="仿宋_GB2312" w:eastAsia="仿宋_GB2312"/>
          <w:color w:val="000000" w:themeColor="text1"/>
          <w:sz w:val="32"/>
          <w:szCs w:val="32"/>
          <w:highlight w:val="none"/>
          <w14:textFill>
            <w14:solidFill>
              <w14:schemeClr w14:val="tx1"/>
            </w14:solidFill>
          </w14:textFill>
        </w:rPr>
        <w:t>3654002</w:t>
      </w:r>
      <w:r>
        <w:rPr>
          <w:rFonts w:hint="eastAsia" w:ascii="仿宋_GB2312" w:eastAsia="仿宋_GB2312"/>
          <w:color w:val="000000" w:themeColor="text1"/>
          <w:sz w:val="32"/>
          <w:szCs w:val="32"/>
          <w:highlight w:val="none"/>
          <w14:textFill>
            <w14:solidFill>
              <w14:schemeClr w14:val="tx1"/>
            </w14:solidFill>
          </w14:textFill>
        </w:rPr>
        <w:t>）</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四、截止时间及联系方式</w:t>
      </w:r>
      <w:r>
        <w:rPr>
          <w:rFonts w:hint="eastAsia" w:ascii="仿宋_GB2312" w:hAnsi="黑体" w:eastAsia="仿宋_GB2312"/>
          <w:color w:val="000000" w:themeColor="text1"/>
          <w:sz w:val="32"/>
          <w:szCs w:val="32"/>
          <w:highlight w:val="none"/>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202</w:t>
      </w:r>
      <w:r>
        <w:rPr>
          <w:rFonts w:hint="eastAsia" w:ascii="仿宋_GB2312" w:eastAsia="仿宋_GB2312"/>
          <w:color w:val="000000" w:themeColor="text1"/>
          <w:sz w:val="32"/>
          <w:szCs w:val="32"/>
          <w:highlight w:val="none"/>
          <w14:textFill>
            <w14:solidFill>
              <w14:schemeClr w14:val="tx1"/>
            </w14:solidFill>
          </w14:textFill>
        </w:rPr>
        <w:t>4年</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日</w:t>
      </w:r>
      <w:r>
        <w:rPr>
          <w:rFonts w:hint="eastAsia" w:ascii="仿宋_GB2312" w:hAnsi="宋体" w:eastAsia="仿宋_GB2312"/>
          <w:color w:val="000000" w:themeColor="text1"/>
          <w:sz w:val="32"/>
          <w:szCs w:val="32"/>
          <w:highlight w:val="none"/>
          <w14:textFill>
            <w14:solidFill>
              <w14:schemeClr w14:val="tx1"/>
            </w14:solidFill>
          </w14:textFill>
        </w:rPr>
        <w:t>17:00</w:t>
      </w:r>
      <w:r>
        <w:rPr>
          <w:rFonts w:hint="eastAsia" w:ascii="仿宋_GB2312" w:eastAsia="仿宋_GB2312"/>
          <w:color w:val="000000" w:themeColor="text1"/>
          <w:sz w:val="32"/>
          <w:szCs w:val="32"/>
          <w:highlight w:val="none"/>
          <w14:textFill>
            <w14:solidFill>
              <w14:schemeClr w14:val="tx1"/>
            </w14:solidFill>
          </w14:textFill>
        </w:rPr>
        <w:t>前</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地  址：深圳市福田区梅林路2号</w:t>
      </w:r>
      <w:r>
        <w:rPr>
          <w:rFonts w:ascii="仿宋_GB2312" w:eastAsia="仿宋_GB2312"/>
          <w:color w:val="000000" w:themeColor="text1"/>
          <w:sz w:val="32"/>
          <w:szCs w:val="32"/>
          <w:highlight w:val="none"/>
          <w14:textFill>
            <w14:solidFill>
              <w14:schemeClr w14:val="tx1"/>
            </w14:solidFill>
          </w14:textFill>
        </w:rPr>
        <w:t>1212</w:t>
      </w:r>
      <w:r>
        <w:rPr>
          <w:rFonts w:hint="eastAsia" w:ascii="仿宋_GB2312" w:eastAsia="仿宋_GB2312"/>
          <w:color w:val="000000" w:themeColor="text1"/>
          <w:sz w:val="32"/>
          <w:szCs w:val="32"/>
          <w:highlight w:val="none"/>
          <w14:textFill>
            <w14:solidFill>
              <w14:schemeClr w14:val="tx1"/>
            </w14:solidFill>
          </w14:textFill>
        </w:rPr>
        <w:t>室</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联系人：</w:t>
      </w:r>
      <w:r>
        <w:rPr>
          <w:rFonts w:hint="eastAsia" w:ascii="仿宋_GB2312" w:hAnsi="华文仿宋" w:eastAsia="仿宋_GB2312"/>
          <w:color w:val="000000" w:themeColor="text1"/>
          <w:sz w:val="32"/>
          <w:szCs w:val="32"/>
          <w:highlight w:val="none"/>
          <w14:textFill>
            <w14:solidFill>
              <w14:schemeClr w14:val="tx1"/>
            </w14:solidFill>
          </w14:textFill>
        </w:rPr>
        <w:t>谢</w:t>
      </w:r>
      <w:r>
        <w:rPr>
          <w:rFonts w:ascii="仿宋_GB2312" w:hAnsi="华文仿宋" w:eastAsia="仿宋_GB2312"/>
          <w:color w:val="000000" w:themeColor="text1"/>
          <w:sz w:val="32"/>
          <w:szCs w:val="32"/>
          <w:highlight w:val="none"/>
          <w14:textFill>
            <w14:solidFill>
              <w14:schemeClr w14:val="tx1"/>
            </w14:solidFill>
          </w14:textFill>
        </w:rPr>
        <w:t>小姐</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电  话：0755-82547017</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附件：《招标文件》</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p>
    <w:p>
      <w:pPr>
        <w:adjustRightInd w:val="0"/>
        <w:ind w:firstLine="640" w:firstLineChars="200"/>
        <w:jc w:val="righ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深圳市残疾人综合服务中心</w:t>
      </w:r>
    </w:p>
    <w:p>
      <w:pPr>
        <w:adjustRightInd w:val="0"/>
        <w:ind w:firstLine="640" w:firstLineChars="200"/>
        <w:jc w:val="righ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2024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26</w:t>
      </w:r>
      <w:r>
        <w:rPr>
          <w:rFonts w:hint="eastAsia" w:ascii="仿宋_GB2312" w:eastAsia="仿宋_GB2312"/>
          <w:color w:val="000000" w:themeColor="text1"/>
          <w:sz w:val="32"/>
          <w:szCs w:val="32"/>
          <w:highlight w:val="none"/>
          <w14:textFill>
            <w14:solidFill>
              <w14:schemeClr w14:val="tx1"/>
            </w14:solidFill>
          </w14:textFill>
        </w:rPr>
        <w:t>日</w:t>
      </w:r>
    </w:p>
    <w:p>
      <w:pPr>
        <w:adjustRightInd w:val="0"/>
        <w:rPr>
          <w:rFonts w:ascii="方正小标宋简体" w:hAnsi="黑体" w:eastAsia="方正小标宋简体"/>
          <w:sz w:val="44"/>
          <w:szCs w:val="44"/>
        </w:rPr>
      </w:pPr>
      <w:r>
        <w:rPr>
          <w:rFonts w:ascii="仿宋_GB2312" w:eastAsia="仿宋_GB2312"/>
          <w:color w:val="000000" w:themeColor="text1"/>
          <w:sz w:val="32"/>
          <w:szCs w:val="32"/>
          <w:highlight w:val="none"/>
          <w14:textFill>
            <w14:solidFill>
              <w14:schemeClr w14:val="tx1"/>
            </w14:solidFill>
          </w14:textFill>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color w:val="000000" w:themeColor="text1"/>
          <w:sz w:val="36"/>
          <w:szCs w:val="36"/>
          <w14:textFill>
            <w14:solidFill>
              <w14:schemeClr w14:val="tx1"/>
            </w14:solidFill>
          </w14:textFill>
        </w:rPr>
      </w:pPr>
    </w:p>
    <w:p>
      <w:pPr>
        <w:pStyle w:val="59"/>
        <w:ind w:left="2793" w:leftChars="406" w:hanging="1940" w:hangingChars="539"/>
        <w:jc w:val="both"/>
        <w:rPr>
          <w:rFonts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项目名称：特殊儿童专用设备校准维护和升级</w:t>
      </w:r>
    </w:p>
    <w:p>
      <w:pPr>
        <w:pStyle w:val="59"/>
        <w:ind w:left="2793" w:leftChars="406" w:hanging="1940" w:hangingChars="539"/>
        <w:jc w:val="both"/>
        <w:rPr>
          <w:rFonts w:hint="eastAsia"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项目编号：JB2024-25-1</w:t>
      </w:r>
    </w:p>
    <w:p>
      <w:pPr>
        <w:pStyle w:val="59"/>
        <w:ind w:left="2793" w:leftChars="406" w:hanging="1940" w:hangingChars="539"/>
        <w:jc w:val="both"/>
        <w:rPr>
          <w:rFonts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招标编号：ZHZB2024010</w:t>
      </w:r>
    </w:p>
    <w:p>
      <w:pPr>
        <w:ind w:firstLine="643"/>
        <w:jc w:val="center"/>
        <w:rPr>
          <w:rFonts w:ascii="宋体" w:hAnsi="宋体"/>
          <w:b/>
          <w:color w:val="000000" w:themeColor="text1"/>
          <w:sz w:val="32"/>
          <w:szCs w:val="32"/>
          <w14:textFill>
            <w14:solidFill>
              <w14:schemeClr w14:val="tx1"/>
            </w14:solidFill>
          </w14:textFill>
        </w:rPr>
      </w:pPr>
    </w:p>
    <w:p>
      <w:pPr>
        <w:ind w:firstLine="643"/>
        <w:rPr>
          <w:rFonts w:ascii="宋体" w:hAnsi="宋体"/>
          <w:b/>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仿宋_GB2312"/>
          <w:color w:val="000000" w:themeColor="text1"/>
          <w:sz w:val="32"/>
          <w:szCs w:val="32"/>
          <w14:textFill>
            <w14:solidFill>
              <w14:schemeClr w14:val="tx1"/>
            </w14:solidFill>
          </w14:textFill>
        </w:rPr>
      </w:pPr>
      <w:r>
        <w:rPr>
          <w:rFonts w:hint="eastAsia" w:ascii="仿宋_GB2312" w:hAnsi="宋体"/>
          <w:color w:val="000000" w:themeColor="text1"/>
          <w:sz w:val="32"/>
          <w:szCs w:val="32"/>
          <w14:textFill>
            <w14:solidFill>
              <w14:schemeClr w14:val="tx1"/>
            </w14:solidFill>
          </w14:textFill>
        </w:rPr>
        <w:t>2024年3月</w:t>
      </w:r>
      <w:r>
        <w:rPr>
          <w:rFonts w:hint="eastAsia" w:ascii="仿宋_GB2312" w:hAnsi="宋体"/>
          <w:color w:val="000000" w:themeColor="text1"/>
          <w:sz w:val="32"/>
          <w:szCs w:val="32"/>
          <w:lang w:val="en-US" w:eastAsia="zh-CN"/>
          <w14:textFill>
            <w14:solidFill>
              <w14:schemeClr w14:val="tx1"/>
            </w14:solidFill>
          </w14:textFill>
        </w:rPr>
        <w:t>26</w:t>
      </w:r>
      <w:r>
        <w:rPr>
          <w:rFonts w:hint="eastAsia" w:ascii="仿宋_GB2312" w:hAnsi="宋体"/>
          <w:color w:val="000000" w:themeColor="text1"/>
          <w:sz w:val="32"/>
          <w:szCs w:val="32"/>
          <w14:textFill>
            <w14:solidFill>
              <w14:schemeClr w14:val="tx1"/>
            </w14:solidFill>
          </w14:textFill>
        </w:rPr>
        <w:t>日</w:t>
      </w:r>
    </w:p>
    <w:p>
      <w:pPr>
        <w:widowControl/>
        <w:ind w:firstLine="880"/>
        <w:jc w:val="left"/>
        <w:rPr>
          <w:rFonts w:ascii="宋体" w:hAnsi="宋体"/>
          <w:color w:val="000000" w:themeColor="text1"/>
          <w:sz w:val="44"/>
          <w:szCs w:val="44"/>
          <w14:textFill>
            <w14:solidFill>
              <w14:schemeClr w14:val="tx1"/>
            </w14:solidFill>
          </w14:textFill>
        </w:rPr>
      </w:pPr>
      <w:r>
        <w:rPr>
          <w:rFonts w:ascii="宋体" w:hAnsi="宋体"/>
          <w:color w:val="000000" w:themeColor="text1"/>
          <w:sz w:val="44"/>
          <w:szCs w:val="44"/>
          <w14:textFill>
            <w14:solidFill>
              <w14:schemeClr w14:val="tx1"/>
            </w14:solidFill>
          </w14:textFill>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sz w:val="32"/>
          <w:szCs w:val="32"/>
        </w:rPr>
        <w:t>1.项目编</w:t>
      </w:r>
      <w:r>
        <w:rPr>
          <w:rFonts w:hint="eastAsia" w:ascii="仿宋_GB2312" w:hAnsi="华文仿宋" w:eastAsia="仿宋_GB2312"/>
          <w:color w:val="000000" w:themeColor="text1"/>
          <w:sz w:val="32"/>
          <w:szCs w:val="32"/>
          <w:highlight w:val="none"/>
          <w14:textFill>
            <w14:solidFill>
              <w14:schemeClr w14:val="tx1"/>
            </w14:solidFill>
          </w14:textFill>
        </w:rPr>
        <w:t>号：</w:t>
      </w:r>
      <w:r>
        <w:rPr>
          <w:rFonts w:ascii="仿宋_GB2312" w:eastAsia="仿宋_GB2312"/>
          <w:color w:val="000000" w:themeColor="text1"/>
          <w:sz w:val="32"/>
          <w:szCs w:val="32"/>
          <w:highlight w:val="none"/>
          <w14:textFill>
            <w14:solidFill>
              <w14:schemeClr w14:val="tx1"/>
            </w14:solidFill>
          </w14:textFill>
        </w:rPr>
        <w:t>JB2024-25-1</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2.采购方式：公开招标</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3.项目名称：特殊儿童专用设备校准维护和升级</w:t>
      </w:r>
    </w:p>
    <w:p>
      <w:pPr>
        <w:ind w:firstLine="64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fldChar w:fldCharType="begin"/>
      </w:r>
      <w:r>
        <w:instrText xml:space="preserve"> HYPERLINK "http://szcjrzhfw.cjr.org.cn/）—通知公告和" </w:instrText>
      </w:r>
      <w:r>
        <w:fldChar w:fldCharType="separate"/>
      </w:r>
      <w:r>
        <w:rPr>
          <w:rFonts w:hint="eastAsia" w:ascii="仿宋_GB2312" w:hAnsi="华文仿宋" w:eastAsia="仿宋_GB2312"/>
          <w:sz w:val="32"/>
          <w:szCs w:val="32"/>
        </w:rPr>
        <w:t>http://szcjrzhfw.cjr.org.cn/）—通知公告下载招标文件，</w:t>
      </w:r>
      <w:r>
        <w:rPr>
          <w:rFonts w:hint="eastAsia" w:ascii="仿宋_GB2312" w:hAnsi="华文仿宋" w:eastAsia="仿宋_GB2312"/>
          <w:color w:val="000000" w:themeColor="text1"/>
          <w:sz w:val="32"/>
          <w:szCs w:val="32"/>
          <w14:textFill>
            <w14:solidFill>
              <w14:schemeClr w14:val="tx1"/>
            </w14:solidFill>
          </w14:textFill>
        </w:rPr>
        <w:t>于</w:t>
      </w:r>
      <w:r>
        <w:rPr>
          <w:rFonts w:hint="eastAsia" w:ascii="仿宋_GB2312" w:hAnsi="华文仿宋" w:eastAsia="仿宋_GB2312"/>
          <w:color w:val="000000" w:themeColor="text1"/>
          <w:sz w:val="32"/>
          <w:szCs w:val="32"/>
          <w:lang w:val="en-US" w:eastAsia="zh-CN"/>
          <w14:textFill>
            <w14:solidFill>
              <w14:schemeClr w14:val="tx1"/>
            </w14:solidFill>
          </w14:textFill>
        </w:rPr>
        <w:t>2024</w:t>
      </w:r>
      <w:r>
        <w:rPr>
          <w:rFonts w:hint="eastAsia" w:ascii="仿宋_GB2312" w:hAnsi="华文仿宋" w:eastAsia="仿宋_GB2312"/>
          <w:color w:val="000000" w:themeColor="text1"/>
          <w:sz w:val="32"/>
          <w:szCs w:val="32"/>
          <w14:textFill>
            <w14:solidFill>
              <w14:schemeClr w14:val="tx1"/>
            </w14:solidFill>
          </w14:textFill>
        </w:rPr>
        <w:t>年</w:t>
      </w:r>
      <w:r>
        <w:rPr>
          <w:rFonts w:hint="eastAsia" w:ascii="仿宋_GB2312" w:hAnsi="华文仿宋" w:eastAsia="仿宋_GB2312"/>
          <w:color w:val="000000" w:themeColor="text1"/>
          <w:sz w:val="32"/>
          <w:szCs w:val="32"/>
          <w:lang w:val="en-US" w:eastAsia="zh-CN"/>
          <w14:textFill>
            <w14:solidFill>
              <w14:schemeClr w14:val="tx1"/>
            </w14:solidFill>
          </w14:textFill>
        </w:rPr>
        <w:t>4</w:t>
      </w:r>
      <w:r>
        <w:rPr>
          <w:rFonts w:hint="eastAsia" w:ascii="仿宋_GB2312" w:hAnsi="华文仿宋" w:eastAsia="仿宋_GB2312"/>
          <w:color w:val="000000" w:themeColor="text1"/>
          <w:sz w:val="32"/>
          <w:szCs w:val="32"/>
          <w14:textFill>
            <w14:solidFill>
              <w14:schemeClr w14:val="tx1"/>
            </w14:solidFill>
          </w14:textFill>
        </w:rPr>
        <w:t>月</w:t>
      </w:r>
      <w:r>
        <w:rPr>
          <w:rFonts w:hint="eastAsia" w:ascii="仿宋_GB2312" w:hAnsi="华文仿宋" w:eastAsia="仿宋_GB2312"/>
          <w:color w:val="000000" w:themeColor="text1"/>
          <w:sz w:val="32"/>
          <w:szCs w:val="32"/>
          <w:lang w:val="en-US" w:eastAsia="zh-CN"/>
          <w14:textFill>
            <w14:solidFill>
              <w14:schemeClr w14:val="tx1"/>
            </w14:solidFill>
          </w14:textFill>
        </w:rPr>
        <w:t>2</w:t>
      </w:r>
      <w:bookmarkStart w:id="18" w:name="_GoBack"/>
      <w:bookmarkEnd w:id="18"/>
      <w:r>
        <w:rPr>
          <w:rFonts w:hint="eastAsia" w:ascii="仿宋_GB2312" w:hAnsi="华文仿宋" w:eastAsia="仿宋_GB2312"/>
          <w:color w:val="000000" w:themeColor="text1"/>
          <w:sz w:val="32"/>
          <w:szCs w:val="32"/>
          <w14:textFill>
            <w14:solidFill>
              <w14:schemeClr w14:val="tx1"/>
            </w14:solidFill>
          </w14:textFill>
        </w:rPr>
        <w:t>日下午17</w:t>
      </w:r>
      <w:r>
        <w:rPr>
          <w:rFonts w:hint="eastAsia" w:ascii="仿宋_GB2312" w:hAnsi="华文仿宋" w:eastAsia="仿宋_GB2312"/>
          <w:sz w:val="32"/>
          <w:szCs w:val="32"/>
        </w:rPr>
        <w:t>:00前，携带下列资料到深圳市福田区梅林路2号，过期未提交或资料不齐者视为放弃投标，以下资料均需加盖公章。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w:t>
      </w:r>
      <w:r>
        <w:rPr>
          <w:rFonts w:hint="eastAsia" w:ascii="仿宋_GB2312" w:hAnsi="华文仿宋" w:eastAsia="仿宋_GB2312"/>
          <w:sz w:val="32"/>
          <w:szCs w:val="32"/>
        </w:rPr>
        <w:t>质</w:t>
      </w:r>
      <w:r>
        <w:rPr>
          <w:rFonts w:hint="eastAsia" w:ascii="仿宋_GB2312" w:hAnsi="宋体" w:eastAsia="仿宋_GB2312"/>
          <w:sz w:val="32"/>
          <w:szCs w:val="32"/>
        </w:rPr>
        <w:t>版投标文件一起封装）。</w:t>
      </w:r>
    </w:p>
    <w:p>
      <w:pPr>
        <w:ind w:firstLine="640"/>
        <w:jc w:val="left"/>
        <w:rPr>
          <w:rFonts w:ascii="黑体" w:hAnsi="黑体" w:eastAsia="黑体"/>
          <w:sz w:val="32"/>
          <w:szCs w:val="32"/>
        </w:rPr>
      </w:pP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2.评标委员会现场根据投标人提供的项目报价、实施方案、项目重点难点分析、投标人资质、售后服务、同类业绩、拟安排项目团队成员等进行逐一评审，根据得分多少评出拟中标单位。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highlight w:val="none"/>
        </w:rPr>
        <w:t>3.中标者确定以后评标</w:t>
      </w:r>
      <w:r>
        <w:rPr>
          <w:rFonts w:hint="eastAsia" w:ascii="仿宋_GB2312" w:hAnsi="宋体" w:eastAsia="仿宋_GB2312"/>
          <w:sz w:val="32"/>
          <w:szCs w:val="32"/>
        </w:rPr>
        <w:t>结果将在“深圳市残疾人联合会”官网（网址：http://www.cjr.org.cn/）-采购公示、“深圳市残疾人综合服务中心”官网（网址：http://szcjrzhfw.cjr.org.cn/）—通知公告公示。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一、项目介绍</w:t>
      </w:r>
    </w:p>
    <w:p>
      <w:pPr>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为保障融合教育部特教班园区日常康复教学工作的正常开展，拟委托符合资质的服务方对园内特殊儿童专用设备的软硬件进行日常维护。设备清单参见维护设备需求一览表。</w:t>
      </w:r>
    </w:p>
    <w:p>
      <w:pPr>
        <w:adjustRightInd w:val="0"/>
        <w:snapToGrid w:val="0"/>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二、具体要求</w:t>
      </w:r>
    </w:p>
    <w:p>
      <w:pPr>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1.服务名称、数量—技术要求：</w:t>
      </w:r>
    </w:p>
    <w:p>
      <w:pPr>
        <w:ind w:firstLine="640"/>
        <w:jc w:val="left"/>
        <w:rPr>
          <w:rFonts w:hint="eastAsia" w:ascii="仿宋_GB2312" w:hAnsi="仿宋_GB2312" w:eastAsia="仿宋_GB2312" w:cs="仿宋_GB2312"/>
          <w:b/>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1.1特殊儿童专用设备校准维护需求一览表</w:t>
      </w:r>
    </w:p>
    <w:tbl>
      <w:tblPr>
        <w:tblStyle w:val="45"/>
        <w:tblpPr w:leftFromText="180" w:rightFromText="180" w:vertAnchor="text" w:horzAnchor="page" w:tblpX="445" w:tblpY="658"/>
        <w:tblOverlap w:val="never"/>
        <w:tblW w:w="10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45"/>
        <w:gridCol w:w="851"/>
        <w:gridCol w:w="1134"/>
        <w:gridCol w:w="1051"/>
        <w:gridCol w:w="1925"/>
        <w:gridCol w:w="147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序号</w:t>
            </w:r>
          </w:p>
        </w:tc>
        <w:tc>
          <w:tcPr>
            <w:tcW w:w="1545"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设备名称</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品牌</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数量</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单位</w:t>
            </w:r>
          </w:p>
        </w:tc>
        <w:tc>
          <w:tcPr>
            <w:tcW w:w="1925"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设备照片</w:t>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维护频次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维护效果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p>
        </w:tc>
        <w:tc>
          <w:tcPr>
            <w:tcW w:w="1545" w:type="dxa"/>
            <w:vAlign w:val="center"/>
          </w:tcPr>
          <w:p>
            <w:pPr>
              <w:tabs>
                <w:tab w:val="left" w:pos="529"/>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盲文打字机</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帝助</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35712" behindDoc="0" locked="0" layoutInCell="1" allowOverlap="1">
                  <wp:simplePos x="0" y="0"/>
                  <wp:positionH relativeFrom="column">
                    <wp:posOffset>-3175</wp:posOffset>
                  </wp:positionH>
                  <wp:positionV relativeFrom="paragraph">
                    <wp:posOffset>56515</wp:posOffset>
                  </wp:positionV>
                  <wp:extent cx="1079500" cy="809625"/>
                  <wp:effectExtent l="0" t="0" r="6350" b="9525"/>
                  <wp:wrapNone/>
                  <wp:docPr id="3" name="图片 3" descr="绿色的行李箱&#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绿色的行李箱&#10;&#10;描述已自动生成"/>
                          <pic:cNvPicPr>
                            <a:picLocks noChangeAspect="1"/>
                          </pic:cNvPicPr>
                        </pic:nvPicPr>
                        <pic:blipFill>
                          <a:blip r:embed="rId5" cstate="email">
                            <a:extLst>
                              <a:ext uri="{28A0092B-C50C-407E-A947-70E740481C1C}">
                                <a14:useLocalDpi xmlns:a14="http://schemas.microsoft.com/office/drawing/2010/main" val="0"/>
                              </a:ext>
                            </a:extLst>
                          </a:blip>
                          <a:stretch>
                            <a:fillRect/>
                          </a:stretch>
                        </pic:blipFill>
                        <pic:spPr>
                          <a:xfrm>
                            <a:off x="0" y="0"/>
                            <a:ext cx="1080000" cy="810065"/>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保证转轴、案件、针头正常使用，设备运转正常。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w:t>
            </w:r>
          </w:p>
        </w:tc>
        <w:tc>
          <w:tcPr>
            <w:tcW w:w="1545" w:type="dxa"/>
            <w:vAlign w:val="center"/>
          </w:tcPr>
          <w:p>
            <w:pPr>
              <w:tabs>
                <w:tab w:val="left" w:pos="529"/>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盲用制图仪</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帝助</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37760" behindDoc="0" locked="0" layoutInCell="1" allowOverlap="1">
                  <wp:simplePos x="0" y="0"/>
                  <wp:positionH relativeFrom="column">
                    <wp:posOffset>9525</wp:posOffset>
                  </wp:positionH>
                  <wp:positionV relativeFrom="paragraph">
                    <wp:posOffset>158115</wp:posOffset>
                  </wp:positionV>
                  <wp:extent cx="1079500" cy="809625"/>
                  <wp:effectExtent l="0" t="0" r="6350" b="9525"/>
                  <wp:wrapNone/>
                  <wp:docPr id="2" name="图片 2" descr="桌子上放着蓝色的书&#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桌子上放着蓝色的书&#10;&#10;描述已自动生成"/>
                          <pic:cNvPicPr>
                            <a:picLocks noChangeAspect="1"/>
                          </pic:cNvPicPr>
                        </pic:nvPicPr>
                        <pic:blipFill>
                          <a:blip r:embed="rId6" cstate="email">
                            <a:extLst>
                              <a:ext uri="{28A0092B-C50C-407E-A947-70E740481C1C}">
                                <a14:useLocalDpi xmlns:a14="http://schemas.microsoft.com/office/drawing/2010/main" val="0"/>
                              </a:ext>
                            </a:extLst>
                          </a:blip>
                          <a:stretch>
                            <a:fillRect/>
                          </a:stretch>
                        </pic:blipFill>
                        <pic:spPr>
                          <a:xfrm>
                            <a:off x="0" y="0"/>
                            <a:ext cx="1080000" cy="810065"/>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保证电源正常供电及制图效果</w:t>
            </w:r>
          </w:p>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可伸缩</w:t>
            </w:r>
          </w:p>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盲杖</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帝助</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5</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支</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39808" behindDoc="0" locked="0" layoutInCell="1" allowOverlap="1">
                  <wp:simplePos x="0" y="0"/>
                  <wp:positionH relativeFrom="column">
                    <wp:posOffset>0</wp:posOffset>
                  </wp:positionH>
                  <wp:positionV relativeFrom="paragraph">
                    <wp:posOffset>234315</wp:posOffset>
                  </wp:positionV>
                  <wp:extent cx="1079500" cy="809625"/>
                  <wp:effectExtent l="0" t="0" r="6350" b="9525"/>
                  <wp:wrapNone/>
                  <wp:docPr id="4" name="图片 4" descr="桌子上摆放着黑色的机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桌子上摆放着黑色的机器&#10;&#10;低可信度描述已自动生成"/>
                          <pic:cNvPicPr>
                            <a:picLocks noChangeAspect="1"/>
                          </pic:cNvPicPr>
                        </pic:nvPicPr>
                        <pic:blipFill>
                          <a:blip r:embed="rId7" cstate="email">
                            <a:extLst>
                              <a:ext uri="{28A0092B-C50C-407E-A947-70E740481C1C}">
                                <a14:useLocalDpi xmlns:a14="http://schemas.microsoft.com/office/drawing/2010/main" val="0"/>
                              </a:ext>
                            </a:extLst>
                          </a:blip>
                          <a:stretch>
                            <a:fillRect/>
                          </a:stretch>
                        </pic:blipFill>
                        <pic:spPr>
                          <a:xfrm>
                            <a:off x="0" y="0"/>
                            <a:ext cx="1080000" cy="809805"/>
                          </a:xfrm>
                          <a:prstGeom prst="rect">
                            <a:avLst/>
                          </a:prstGeom>
                        </pic:spPr>
                      </pic:pic>
                    </a:graphicData>
                  </a:graphic>
                </wp:anchor>
              </w:drawing>
            </w:r>
          </w:p>
        </w:tc>
        <w:tc>
          <w:tcPr>
            <w:tcW w:w="1477" w:type="dxa"/>
            <w:vAlign w:val="center"/>
          </w:tcPr>
          <w:p>
            <w:pPr>
              <w:tabs>
                <w:tab w:val="left" w:pos="517"/>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保证卡扣弹性，杖体能够灵活伸缩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4</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听力语言康复情景教学互动系统</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创维</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41856" behindDoc="0" locked="0" layoutInCell="1" allowOverlap="1">
                  <wp:simplePos x="0" y="0"/>
                  <wp:positionH relativeFrom="column">
                    <wp:posOffset>47625</wp:posOffset>
                  </wp:positionH>
                  <wp:positionV relativeFrom="paragraph">
                    <wp:posOffset>412115</wp:posOffset>
                  </wp:positionV>
                  <wp:extent cx="1033145" cy="774700"/>
                  <wp:effectExtent l="0" t="0" r="14605" b="6350"/>
                  <wp:wrapNone/>
                  <wp:docPr id="23" name="图片 23"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桌子上放着电视&#10;&#10;中度可信度描述已自动生成"/>
                          <pic:cNvPicPr>
                            <a:picLocks noChangeAspect="1"/>
                          </pic:cNvPicPr>
                        </pic:nvPicPr>
                        <pic:blipFill>
                          <a:blip r:embed="rId8"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保证设备软硬件运行正常。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5</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听力语言康复多媒体互动教学系统</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希沃</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43904" behindDoc="0" locked="0" layoutInCell="1" allowOverlap="1">
                  <wp:simplePos x="0" y="0"/>
                  <wp:positionH relativeFrom="column">
                    <wp:posOffset>19050</wp:posOffset>
                  </wp:positionH>
                  <wp:positionV relativeFrom="paragraph">
                    <wp:posOffset>488315</wp:posOffset>
                  </wp:positionV>
                  <wp:extent cx="1033145" cy="774700"/>
                  <wp:effectExtent l="0" t="0" r="14605" b="6350"/>
                  <wp:wrapNone/>
                  <wp:docPr id="24" name="图片 24" descr="人在厨房里&#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人在厨房里&#10;&#10;低可信度描述已自动生成"/>
                          <pic:cNvPicPr>
                            <a:picLocks noChangeAspect="1"/>
                          </pic:cNvPicPr>
                        </pic:nvPicPr>
                        <pic:blipFill>
                          <a:blip r:embed="rId9"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保证设备软硬件运行正常。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6</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教学一体机</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希沃</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45952" behindDoc="0" locked="0" layoutInCell="1" allowOverlap="1">
                  <wp:simplePos x="0" y="0"/>
                  <wp:positionH relativeFrom="column">
                    <wp:posOffset>57150</wp:posOffset>
                  </wp:positionH>
                  <wp:positionV relativeFrom="paragraph">
                    <wp:posOffset>13335</wp:posOffset>
                  </wp:positionV>
                  <wp:extent cx="938530" cy="703580"/>
                  <wp:effectExtent l="0" t="0" r="13970" b="1270"/>
                  <wp:wrapNone/>
                  <wp:docPr id="25" name="图片 25" descr="屏幕上有个电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屏幕上有个电视&#10;&#10;描述已自动生成"/>
                          <pic:cNvPicPr>
                            <a:picLocks noChangeAspect="1"/>
                          </pic:cNvPicPr>
                        </pic:nvPicPr>
                        <pic:blipFill>
                          <a:blip r:embed="rId10" cstate="email">
                            <a:extLst>
                              <a:ext uri="{28A0092B-C50C-407E-A947-70E740481C1C}">
                                <a14:useLocalDpi xmlns:a14="http://schemas.microsoft.com/office/drawing/2010/main" val="0"/>
                              </a:ext>
                            </a:extLst>
                          </a:blip>
                          <a:stretch>
                            <a:fillRect/>
                          </a:stretch>
                        </pic:blipFill>
                        <pic:spPr>
                          <a:xfrm>
                            <a:off x="0" y="0"/>
                            <a:ext cx="938530" cy="70358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保证设备软硬件，投屏功能正常使用。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7</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班级信息展示LED屏幕</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10</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48000" behindDoc="0" locked="0" layoutInCell="1" allowOverlap="1">
                  <wp:simplePos x="0" y="0"/>
                  <wp:positionH relativeFrom="column">
                    <wp:posOffset>-19050</wp:posOffset>
                  </wp:positionH>
                  <wp:positionV relativeFrom="paragraph">
                    <wp:posOffset>161290</wp:posOffset>
                  </wp:positionV>
                  <wp:extent cx="1033145" cy="774700"/>
                  <wp:effectExtent l="0" t="0" r="14605" b="6350"/>
                  <wp:wrapNone/>
                  <wp:docPr id="9" name="图片 9" descr="房间的摆设布局&#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房间的摆设布局&#10;&#10;中度可信度描述已自动生成"/>
                          <pic:cNvPicPr>
                            <a:picLocks noChangeAspect="1"/>
                          </pic:cNvPicPr>
                        </pic:nvPicPr>
                        <pic:blipFill>
                          <a:blip r:embed="rId11"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保证能够正常写入、展示内容，显示效果及软硬件运转正常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8</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声匀系统</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5</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套</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114300" distR="114300" simplePos="0" relativeHeight="251650048" behindDoc="0" locked="0" layoutInCell="1" allowOverlap="1">
                  <wp:simplePos x="0" y="0"/>
                  <wp:positionH relativeFrom="column">
                    <wp:posOffset>-6985</wp:posOffset>
                  </wp:positionH>
                  <wp:positionV relativeFrom="paragraph">
                    <wp:posOffset>71120</wp:posOffset>
                  </wp:positionV>
                  <wp:extent cx="1036320" cy="777240"/>
                  <wp:effectExtent l="0" t="0" r="5080" b="0"/>
                  <wp:wrapNone/>
                  <wp:docPr id="1230375951" name="图片 1" descr="图片包含 室内, 桌子, 乐高, 厨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75951" name="图片 1" descr="图片包含 室内, 桌子, 乐高, 厨房&#10;&#10;描述已自动生成"/>
                          <pic:cNvPicPr>
                            <a:picLocks noChangeAspect="1"/>
                          </pic:cNvPicPr>
                        </pic:nvPicPr>
                        <pic:blipFill>
                          <a:blip r:embed="rId12" cstate="email">
                            <a:extLst>
                              <a:ext uri="{28A0092B-C50C-407E-A947-70E740481C1C}">
                                <a14:useLocalDpi xmlns:a14="http://schemas.microsoft.com/office/drawing/2010/main" val="0"/>
                              </a:ext>
                            </a:extLst>
                          </a:blip>
                          <a:stretch>
                            <a:fillRect/>
                          </a:stretch>
                        </pic:blipFill>
                        <pic:spPr>
                          <a:xfrm>
                            <a:off x="0" y="0"/>
                            <a:ext cx="1036320" cy="77724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两个月一次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保证声匀系统使用正常，室内声学环境布置完整。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9</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钢琴</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哈曼尼</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9</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52096" behindDoc="0" locked="0" layoutInCell="1" allowOverlap="1">
                  <wp:simplePos x="0" y="0"/>
                  <wp:positionH relativeFrom="column">
                    <wp:posOffset>9525</wp:posOffset>
                  </wp:positionH>
                  <wp:positionV relativeFrom="paragraph">
                    <wp:posOffset>7620</wp:posOffset>
                  </wp:positionV>
                  <wp:extent cx="1033145" cy="774700"/>
                  <wp:effectExtent l="0" t="0" r="14605" b="6350"/>
                  <wp:wrapNone/>
                  <wp:docPr id="10" name="图片 10" descr="黑色的钢琴&#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黑色的钢琴&#10;&#10;低可信度描述已自动生成"/>
                          <pic:cNvPicPr>
                            <a:picLocks noChangeAspect="1"/>
                          </pic:cNvPicPr>
                        </pic:nvPicPr>
                        <pic:blipFill>
                          <a:blip r:embed="rId13"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保证音准正常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10</w:t>
            </w:r>
          </w:p>
        </w:tc>
        <w:tc>
          <w:tcPr>
            <w:tcW w:w="1545" w:type="dxa"/>
            <w:vMerge w:val="restart"/>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远程会诊系统（含大屏幕3台、一体机5台、全向麦克风一个、音视频处理器2台）</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3</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54144" behindDoc="0" locked="0" layoutInCell="1" allowOverlap="1">
                  <wp:simplePos x="0" y="0"/>
                  <wp:positionH relativeFrom="column">
                    <wp:posOffset>19050</wp:posOffset>
                  </wp:positionH>
                  <wp:positionV relativeFrom="paragraph">
                    <wp:posOffset>158115</wp:posOffset>
                  </wp:positionV>
                  <wp:extent cx="1033145" cy="774700"/>
                  <wp:effectExtent l="0" t="0" r="14605" b="6350"/>
                  <wp:wrapNone/>
                  <wp:docPr id="1" name="图片 1"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桌子上放着电视&#10;&#10;中度可信度描述已自动生成"/>
                          <pic:cNvPicPr>
                            <a:picLocks noChangeAspect="1"/>
                          </pic:cNvPicPr>
                        </pic:nvPicPr>
                        <pic:blipFill>
                          <a:blip r:embed="rId14"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Merge w:val="restart"/>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Merge w:val="restart"/>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保证硬件、网络连接、软件功能运转正常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1</w:t>
            </w:r>
          </w:p>
        </w:tc>
        <w:tc>
          <w:tcPr>
            <w:tcW w:w="1545" w:type="dxa"/>
            <w:vMerge w:val="continue"/>
            <w:vAlign w:val="center"/>
          </w:tcPr>
          <w:p>
            <w:pPr>
              <w:tabs>
                <w:tab w:val="left" w:pos="578"/>
              </w:tabs>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5</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56192" behindDoc="0" locked="0" layoutInCell="1" allowOverlap="1">
                  <wp:simplePos x="0" y="0"/>
                  <wp:positionH relativeFrom="column">
                    <wp:posOffset>38100</wp:posOffset>
                  </wp:positionH>
                  <wp:positionV relativeFrom="paragraph">
                    <wp:posOffset>6985</wp:posOffset>
                  </wp:positionV>
                  <wp:extent cx="1033145" cy="774700"/>
                  <wp:effectExtent l="0" t="0" r="14605" b="6350"/>
                  <wp:wrapNone/>
                  <wp:docPr id="20" name="图片 20" descr="在地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在地上&#10;&#10;中度可信度描述已自动生成"/>
                          <pic:cNvPicPr>
                            <a:picLocks noChangeAspect="1"/>
                          </pic:cNvPicPr>
                        </pic:nvPicPr>
                        <pic:blipFill>
                          <a:blip r:embed="rId15"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Merge w:val="continue"/>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2126" w:type="dxa"/>
            <w:vMerge w:val="continue"/>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2</w:t>
            </w:r>
          </w:p>
        </w:tc>
        <w:tc>
          <w:tcPr>
            <w:tcW w:w="1545" w:type="dxa"/>
            <w:vMerge w:val="continue"/>
            <w:vAlign w:val="center"/>
          </w:tcPr>
          <w:p>
            <w:pPr>
              <w:tabs>
                <w:tab w:val="left" w:pos="578"/>
              </w:tabs>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个</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58240" behindDoc="0" locked="0" layoutInCell="1" allowOverlap="1">
                  <wp:simplePos x="0" y="0"/>
                  <wp:positionH relativeFrom="column">
                    <wp:posOffset>19050</wp:posOffset>
                  </wp:positionH>
                  <wp:positionV relativeFrom="paragraph">
                    <wp:posOffset>145415</wp:posOffset>
                  </wp:positionV>
                  <wp:extent cx="1033145" cy="774700"/>
                  <wp:effectExtent l="0" t="0" r="14605" b="6350"/>
                  <wp:wrapNone/>
                  <wp:docPr id="21" name="图片 21" descr="桌子上的手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桌子上的手机&#10;&#10;描述已自动生成"/>
                          <pic:cNvPicPr>
                            <a:picLocks noChangeAspect="1"/>
                          </pic:cNvPicPr>
                        </pic:nvPicPr>
                        <pic:blipFill>
                          <a:blip r:embed="rId16"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Merge w:val="continue"/>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2126" w:type="dxa"/>
            <w:vMerge w:val="continue"/>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3</w:t>
            </w:r>
          </w:p>
        </w:tc>
        <w:tc>
          <w:tcPr>
            <w:tcW w:w="1545" w:type="dxa"/>
            <w:vMerge w:val="continue"/>
            <w:vAlign w:val="center"/>
          </w:tcPr>
          <w:p>
            <w:pPr>
              <w:tabs>
                <w:tab w:val="left" w:pos="578"/>
              </w:tabs>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59264" behindDoc="0" locked="0" layoutInCell="1" allowOverlap="1">
                  <wp:simplePos x="0" y="0"/>
                  <wp:positionH relativeFrom="column">
                    <wp:posOffset>26035</wp:posOffset>
                  </wp:positionH>
                  <wp:positionV relativeFrom="paragraph">
                    <wp:posOffset>37465</wp:posOffset>
                  </wp:positionV>
                  <wp:extent cx="1033145" cy="774700"/>
                  <wp:effectExtent l="0" t="0" r="14605" b="6350"/>
                  <wp:wrapNone/>
                  <wp:docPr id="22" name="图片 22" descr="桌子上放着笔记本电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桌子上放着笔记本电脑&#10;&#10;描述已自动生成"/>
                          <pic:cNvPicPr>
                            <a:picLocks noChangeAspect="1"/>
                          </pic:cNvPicPr>
                        </pic:nvPicPr>
                        <pic:blipFill>
                          <a:blip r:embed="rId17"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Merge w:val="continue"/>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2126" w:type="dxa"/>
            <w:vMerge w:val="continue"/>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4</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掌心宝贝系统</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掌心宝贝</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61312" behindDoc="0" locked="0" layoutInCell="1" allowOverlap="1">
                  <wp:simplePos x="0" y="0"/>
                  <wp:positionH relativeFrom="column">
                    <wp:posOffset>0</wp:posOffset>
                  </wp:positionH>
                  <wp:positionV relativeFrom="paragraph">
                    <wp:posOffset>74295</wp:posOffset>
                  </wp:positionV>
                  <wp:extent cx="1033145" cy="774700"/>
                  <wp:effectExtent l="0" t="0" r="14605" b="6350"/>
                  <wp:wrapNone/>
                  <wp:docPr id="14" name="图片 14" descr="电脑屏幕的照片上有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电脑屏幕的照片上有字&#10;&#10;中度可信度描述已自动生成"/>
                          <pic:cNvPicPr>
                            <a:picLocks noChangeAspect="1"/>
                          </pic:cNvPicPr>
                        </pic:nvPicPr>
                        <pic:blipFill>
                          <a:blip r:embed="rId18"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保证硬件、网络连接、软件功能运转正常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5</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中耳分析仪</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仿宋" w:hAnsi="仿宋" w:eastAsia="仿宋" w:cs="仿宋"/>
                <w:color w:val="000000" w:themeColor="text1"/>
                <w:kern w:val="0"/>
                <w:sz w:val="30"/>
                <w:szCs w:val="30"/>
                <w14:textFill>
                  <w14:solidFill>
                    <w14:schemeClr w14:val="tx1"/>
                  </w14:solidFill>
                </w14:textFill>
              </w:rPr>
            </w:pPr>
            <w:r>
              <w:rPr>
                <w:rFonts w:ascii="Times New Roman" w:hAnsi="Times New Roman" w:eastAsia="宋体" w:cs="Times New Roman"/>
                <w:kern w:val="0"/>
                <w:sz w:val="20"/>
              </w:rPr>
              <w:drawing>
                <wp:anchor distT="0" distB="0" distL="114300" distR="114300" simplePos="0" relativeHeight="251663360" behindDoc="0" locked="0" layoutInCell="1" allowOverlap="1">
                  <wp:simplePos x="0" y="0"/>
                  <wp:positionH relativeFrom="column">
                    <wp:posOffset>-43815</wp:posOffset>
                  </wp:positionH>
                  <wp:positionV relativeFrom="paragraph">
                    <wp:posOffset>140970</wp:posOffset>
                  </wp:positionV>
                  <wp:extent cx="1176655" cy="1042035"/>
                  <wp:effectExtent l="0" t="0" r="4445" b="5715"/>
                  <wp:wrapNone/>
                  <wp:docPr id="1146"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图片 1" descr="1"/>
                          <pic:cNvPicPr>
                            <a:picLocks noChangeAspect="1"/>
                          </pic:cNvPicPr>
                        </pic:nvPicPr>
                        <pic:blipFill>
                          <a:blip r:embed="rId19"/>
                          <a:srcRect t="17577" b="27428"/>
                          <a:stretch>
                            <a:fillRect/>
                          </a:stretch>
                        </pic:blipFill>
                        <pic:spPr>
                          <a:xfrm>
                            <a:off x="0" y="0"/>
                            <a:ext cx="1176655" cy="1042035"/>
                          </a:xfrm>
                          <a:prstGeom prst="rect">
                            <a:avLst/>
                          </a:prstGeom>
                          <a:noFill/>
                          <a:ln w="9525">
                            <a:noFill/>
                          </a:ln>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6</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纯音测听仪(1)</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仿宋" w:hAnsi="仿宋" w:eastAsia="仿宋" w:cs="仿宋"/>
                <w:color w:val="000000" w:themeColor="text1"/>
                <w:kern w:val="0"/>
                <w:sz w:val="30"/>
                <w:szCs w:val="30"/>
                <w14:textFill>
                  <w14:solidFill>
                    <w14:schemeClr w14:val="tx1"/>
                  </w14:solidFill>
                </w14:textFill>
              </w:rPr>
            </w:pPr>
            <w:r>
              <w:rPr>
                <w:rFonts w:ascii="Times New Roman" w:hAnsi="Times New Roman" w:eastAsia="宋体" w:cs="Times New Roman"/>
                <w:kern w:val="0"/>
                <w:sz w:val="20"/>
              </w:rPr>
              <w:drawing>
                <wp:anchor distT="0" distB="0" distL="114300" distR="114300" simplePos="0" relativeHeight="251665408" behindDoc="0" locked="0" layoutInCell="1" allowOverlap="1">
                  <wp:simplePos x="0" y="0"/>
                  <wp:positionH relativeFrom="column">
                    <wp:posOffset>26035</wp:posOffset>
                  </wp:positionH>
                  <wp:positionV relativeFrom="paragraph">
                    <wp:posOffset>218440</wp:posOffset>
                  </wp:positionV>
                  <wp:extent cx="1010285" cy="1179830"/>
                  <wp:effectExtent l="0" t="0" r="18415" b="1270"/>
                  <wp:wrapNone/>
                  <wp:docPr id="1147"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图片 2" descr="2"/>
                          <pic:cNvPicPr>
                            <a:picLocks noChangeAspect="1"/>
                          </pic:cNvPicPr>
                        </pic:nvPicPr>
                        <pic:blipFill>
                          <a:blip r:embed="rId20"/>
                          <a:srcRect l="8847" r="30670"/>
                          <a:stretch>
                            <a:fillRect/>
                          </a:stretch>
                        </pic:blipFill>
                        <pic:spPr>
                          <a:xfrm>
                            <a:off x="0" y="0"/>
                            <a:ext cx="1010285" cy="1179830"/>
                          </a:xfrm>
                          <a:prstGeom prst="rect">
                            <a:avLst/>
                          </a:prstGeom>
                          <a:noFill/>
                          <a:ln w="9525">
                            <a:noFill/>
                          </a:ln>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7</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纯音测听仪(</w:t>
            </w:r>
            <w:r>
              <w:rPr>
                <w:rFonts w:ascii="仿宋" w:hAnsi="仿宋" w:eastAsia="仿宋" w:cs="仿宋"/>
                <w:color w:val="000000" w:themeColor="text1"/>
                <w:kern w:val="0"/>
                <w:sz w:val="30"/>
                <w:szCs w:val="30"/>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114300" distR="114300" simplePos="0" relativeHeight="251667456" behindDoc="0" locked="0" layoutInCell="1" allowOverlap="1">
                  <wp:simplePos x="0" y="0"/>
                  <wp:positionH relativeFrom="column">
                    <wp:posOffset>-19050</wp:posOffset>
                  </wp:positionH>
                  <wp:positionV relativeFrom="paragraph">
                    <wp:posOffset>47625</wp:posOffset>
                  </wp:positionV>
                  <wp:extent cx="1158240" cy="1383665"/>
                  <wp:effectExtent l="0" t="0" r="3810" b="6985"/>
                  <wp:wrapNone/>
                  <wp:docPr id="13" name="图片 13" descr="ddbb0fd278597676b0c11d82e456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dbb0fd278597676b0c11d82e456b27"/>
                          <pic:cNvPicPr>
                            <a:picLocks noChangeAspect="1"/>
                          </pic:cNvPicPr>
                        </pic:nvPicPr>
                        <pic:blipFill>
                          <a:blip r:embed="rId21"/>
                          <a:stretch>
                            <a:fillRect/>
                          </a:stretch>
                        </pic:blipFill>
                        <pic:spPr>
                          <a:xfrm>
                            <a:off x="0" y="0"/>
                            <a:ext cx="1158240" cy="1383665"/>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18</w:t>
            </w:r>
          </w:p>
        </w:tc>
        <w:tc>
          <w:tcPr>
            <w:tcW w:w="1545" w:type="dxa"/>
            <w:vAlign w:val="center"/>
          </w:tcPr>
          <w:p>
            <w:pPr>
              <w:spacing w:after="156"/>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视觉强化测试仪</w:t>
            </w:r>
          </w:p>
          <w:p>
            <w:pPr>
              <w:spacing w:after="156"/>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w:t>
            </w:r>
          </w:p>
          <w:p>
            <w:pPr>
              <w:spacing w:after="156"/>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自由声场</w:t>
            </w:r>
          </w:p>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（两台仪器合在一起的）</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仿宋" w:hAnsi="仿宋" w:eastAsia="仿宋" w:cs="仿宋"/>
                <w:color w:val="000000" w:themeColor="text1"/>
                <w:kern w:val="0"/>
                <w:sz w:val="30"/>
                <w:szCs w:val="30"/>
                <w14:textFill>
                  <w14:solidFill>
                    <w14:schemeClr w14:val="tx1"/>
                  </w14:solidFill>
                </w14:textFill>
              </w:rPr>
            </w:pPr>
            <w:r>
              <w:rPr>
                <w:rFonts w:ascii="Times New Roman" w:hAnsi="Times New Roman" w:eastAsia="宋体" w:cs="Times New Roman"/>
                <w:kern w:val="0"/>
                <w:sz w:val="20"/>
              </w:rPr>
              <w:drawing>
                <wp:anchor distT="0" distB="0" distL="114300" distR="114300" simplePos="0" relativeHeight="251669504" behindDoc="0" locked="0" layoutInCell="1" allowOverlap="1">
                  <wp:simplePos x="0" y="0"/>
                  <wp:positionH relativeFrom="column">
                    <wp:posOffset>-22225</wp:posOffset>
                  </wp:positionH>
                  <wp:positionV relativeFrom="paragraph">
                    <wp:posOffset>113665</wp:posOffset>
                  </wp:positionV>
                  <wp:extent cx="1120775" cy="1263015"/>
                  <wp:effectExtent l="0" t="0" r="3175" b="13335"/>
                  <wp:wrapNone/>
                  <wp:docPr id="1150"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图片 5" descr="5"/>
                          <pic:cNvPicPr>
                            <a:picLocks noChangeAspect="1"/>
                          </pic:cNvPicPr>
                        </pic:nvPicPr>
                        <pic:blipFill>
                          <a:blip r:embed="rId22"/>
                          <a:srcRect l="1231" t="6985" r="8713" b="2054"/>
                          <a:stretch>
                            <a:fillRect/>
                          </a:stretch>
                        </pic:blipFill>
                        <pic:spPr>
                          <a:xfrm>
                            <a:off x="0" y="0"/>
                            <a:ext cx="1120775" cy="1263015"/>
                          </a:xfrm>
                          <a:prstGeom prst="rect">
                            <a:avLst/>
                          </a:prstGeom>
                          <a:noFill/>
                          <a:ln w="9525">
                            <a:noFill/>
                          </a:ln>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w:t>
            </w:r>
            <w:r>
              <w:rPr>
                <w:rFonts w:ascii="仿宋" w:hAnsi="仿宋" w:eastAsia="仿宋" w:cs="仿宋"/>
                <w:color w:val="000000" w:themeColor="text1"/>
                <w:kern w:val="0"/>
                <w:sz w:val="30"/>
                <w:szCs w:val="30"/>
                <w14:textFill>
                  <w14:solidFill>
                    <w14:schemeClr w14:val="tx1"/>
                  </w14:solidFill>
                </w14:textFill>
              </w:rPr>
              <w:t>月</w:t>
            </w:r>
            <w:r>
              <w:rPr>
                <w:rFonts w:hint="eastAsia" w:ascii="仿宋" w:hAnsi="仿宋" w:eastAsia="仿宋" w:cs="仿宋"/>
                <w:color w:val="000000" w:themeColor="text1"/>
                <w:kern w:val="0"/>
                <w:sz w:val="30"/>
                <w:szCs w:val="30"/>
                <w14:textFill>
                  <w14:solidFill>
                    <w14:schemeClr w14:val="tx1"/>
                  </w14:solidFill>
                </w14:textFill>
              </w:rPr>
              <w:t>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9</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声级计</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仿宋" w:hAnsi="仿宋" w:eastAsia="仿宋" w:cs="仿宋"/>
                <w:color w:val="000000" w:themeColor="text1"/>
                <w:kern w:val="0"/>
                <w:sz w:val="30"/>
                <w:szCs w:val="30"/>
                <w14:textFill>
                  <w14:solidFill>
                    <w14:schemeClr w14:val="tx1"/>
                  </w14:solidFill>
                </w14:textFill>
              </w:rPr>
            </w:pPr>
            <w:r>
              <w:rPr>
                <w:rFonts w:ascii="Times New Roman" w:hAnsi="Times New Roman" w:eastAsia="宋体" w:cs="Times New Roman"/>
                <w:kern w:val="0"/>
                <w:sz w:val="20"/>
              </w:rPr>
              <w:drawing>
                <wp:anchor distT="0" distB="0" distL="114300" distR="114300" simplePos="0" relativeHeight="251671552" behindDoc="0" locked="0" layoutInCell="1" allowOverlap="1">
                  <wp:simplePos x="0" y="0"/>
                  <wp:positionH relativeFrom="column">
                    <wp:posOffset>-60325</wp:posOffset>
                  </wp:positionH>
                  <wp:positionV relativeFrom="paragraph">
                    <wp:posOffset>36830</wp:posOffset>
                  </wp:positionV>
                  <wp:extent cx="1177290" cy="1367155"/>
                  <wp:effectExtent l="0" t="0" r="3810" b="4445"/>
                  <wp:wrapNone/>
                  <wp:docPr id="1149"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图片 4" descr="4"/>
                          <pic:cNvPicPr>
                            <a:picLocks noChangeAspect="1"/>
                          </pic:cNvPicPr>
                        </pic:nvPicPr>
                        <pic:blipFill>
                          <a:blip r:embed="rId23"/>
                          <a:stretch>
                            <a:fillRect/>
                          </a:stretch>
                        </pic:blipFill>
                        <pic:spPr>
                          <a:xfrm>
                            <a:off x="0" y="0"/>
                            <a:ext cx="1177290" cy="1367155"/>
                          </a:xfrm>
                          <a:prstGeom prst="rect">
                            <a:avLst/>
                          </a:prstGeom>
                          <a:noFill/>
                          <a:ln w="9525">
                            <a:noFill/>
                          </a:ln>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按照国标要求每年送往计量院校准并出具合格校准报告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20</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小型纯音测听仪</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仿宋" w:hAnsi="仿宋" w:eastAsia="仿宋" w:cs="仿宋"/>
                <w:color w:val="000000" w:themeColor="text1"/>
                <w:kern w:val="0"/>
                <w:sz w:val="30"/>
                <w:szCs w:val="30"/>
                <w14:textFill>
                  <w14:solidFill>
                    <w14:schemeClr w14:val="tx1"/>
                  </w14:solidFill>
                </w14:textFill>
              </w:rPr>
            </w:pPr>
            <w:r>
              <w:rPr>
                <w:rFonts w:ascii="Times New Roman" w:hAnsi="Times New Roman" w:eastAsia="宋体" w:cs="Times New Roman"/>
                <w:kern w:val="0"/>
                <w:sz w:val="20"/>
              </w:rPr>
              <w:drawing>
                <wp:anchor distT="0" distB="0" distL="114300" distR="114300" simplePos="0" relativeHeight="251673600" behindDoc="0" locked="0" layoutInCell="1" allowOverlap="1">
                  <wp:simplePos x="0" y="0"/>
                  <wp:positionH relativeFrom="column">
                    <wp:posOffset>-31750</wp:posOffset>
                  </wp:positionH>
                  <wp:positionV relativeFrom="paragraph">
                    <wp:posOffset>67945</wp:posOffset>
                  </wp:positionV>
                  <wp:extent cx="1148715" cy="1666875"/>
                  <wp:effectExtent l="0" t="0" r="13335" b="9525"/>
                  <wp:wrapNone/>
                  <wp:docPr id="1151"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图片 6" descr="6"/>
                          <pic:cNvPicPr>
                            <a:picLocks noChangeAspect="1"/>
                          </pic:cNvPicPr>
                        </pic:nvPicPr>
                        <pic:blipFill>
                          <a:blip r:embed="rId24"/>
                          <a:srcRect l="11838" t="9850" r="20454"/>
                          <a:stretch>
                            <a:fillRect/>
                          </a:stretch>
                        </pic:blipFill>
                        <pic:spPr>
                          <a:xfrm>
                            <a:off x="0" y="0"/>
                            <a:ext cx="1148715" cy="1666875"/>
                          </a:xfrm>
                          <a:prstGeom prst="rect">
                            <a:avLst/>
                          </a:prstGeom>
                          <a:noFill/>
                          <a:ln w="9525">
                            <a:noFill/>
                          </a:ln>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按照国标要求每年送往计量院校准并出具合格校准报告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21</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维护仪</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Times New Roman" w:hAnsi="Times New Roman" w:eastAsia="宋体" w:cs="Times New Roman"/>
                <w:kern w:val="0"/>
                <w:sz w:val="20"/>
              </w:rPr>
            </w:pPr>
            <w:r>
              <w:rPr>
                <w:rFonts w:ascii="Times New Roman" w:hAnsi="Times New Roman" w:eastAsia="宋体" w:cs="Times New Roman"/>
                <w:kern w:val="0"/>
                <w:sz w:val="20"/>
              </w:rPr>
              <w:drawing>
                <wp:anchor distT="0" distB="0" distL="114300" distR="114300" simplePos="0" relativeHeight="251675648" behindDoc="0" locked="0" layoutInCell="1" allowOverlap="1">
                  <wp:simplePos x="0" y="0"/>
                  <wp:positionH relativeFrom="column">
                    <wp:posOffset>-31115</wp:posOffset>
                  </wp:positionH>
                  <wp:positionV relativeFrom="paragraph">
                    <wp:posOffset>55880</wp:posOffset>
                  </wp:positionV>
                  <wp:extent cx="1145540" cy="1747520"/>
                  <wp:effectExtent l="0" t="0" r="16510" b="5080"/>
                  <wp:wrapNone/>
                  <wp:docPr id="1152"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图片 7" descr="7"/>
                          <pic:cNvPicPr>
                            <a:picLocks noChangeAspect="1"/>
                          </pic:cNvPicPr>
                        </pic:nvPicPr>
                        <pic:blipFill>
                          <a:blip r:embed="rId25"/>
                          <a:srcRect l="30750" t="-1027" r="13129" b="3903"/>
                          <a:stretch>
                            <a:fillRect/>
                          </a:stretch>
                        </pic:blipFill>
                        <pic:spPr>
                          <a:xfrm>
                            <a:off x="0" y="0"/>
                            <a:ext cx="1145540" cy="1747520"/>
                          </a:xfrm>
                          <a:prstGeom prst="rect">
                            <a:avLst/>
                          </a:prstGeom>
                          <a:noFill/>
                          <a:ln w="9525">
                            <a:noFill/>
                          </a:ln>
                        </pic:spPr>
                      </pic:pic>
                    </a:graphicData>
                  </a:graphic>
                </wp:anchor>
              </w:drawing>
            </w:r>
          </w:p>
        </w:tc>
        <w:tc>
          <w:tcPr>
            <w:tcW w:w="1477" w:type="dxa"/>
            <w:vAlign w:val="center"/>
          </w:tcPr>
          <w:p>
            <w:pPr>
              <w:widowControl/>
              <w:spacing w:after="156"/>
              <w:jc w:val="center"/>
              <w:textAlignment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kern w:val="0"/>
                <w:sz w:val="30"/>
                <w:szCs w:val="30"/>
                <w:lang w:bidi="ar"/>
              </w:rPr>
              <w:t>每年一次</w:t>
            </w:r>
          </w:p>
        </w:tc>
        <w:tc>
          <w:tcPr>
            <w:tcW w:w="2126" w:type="dxa"/>
            <w:vAlign w:val="center"/>
          </w:tcPr>
          <w:p>
            <w:pPr>
              <w:widowControl/>
              <w:spacing w:after="156"/>
              <w:jc w:val="center"/>
              <w:textAlignment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22</w:t>
            </w:r>
          </w:p>
        </w:tc>
        <w:tc>
          <w:tcPr>
            <w:tcW w:w="1545"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自由声场</w:t>
            </w:r>
          </w:p>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Times New Roman" w:hAnsi="Times New Roman" w:eastAsia="宋体" w:cs="Times New Roman"/>
                <w:kern w:val="0"/>
                <w:sz w:val="20"/>
              </w:rPr>
            </w:pPr>
            <w:r>
              <w:rPr>
                <w:rFonts w:ascii="Times New Roman" w:hAnsi="Times New Roman" w:eastAsia="宋体" w:cs="Times New Roman"/>
                <w:kern w:val="0"/>
                <w:sz w:val="20"/>
              </w:rPr>
              <w:drawing>
                <wp:anchor distT="0" distB="0" distL="114300" distR="114300" simplePos="0" relativeHeight="251676672" behindDoc="0" locked="0" layoutInCell="1" allowOverlap="1">
                  <wp:simplePos x="0" y="0"/>
                  <wp:positionH relativeFrom="column">
                    <wp:posOffset>-15240</wp:posOffset>
                  </wp:positionH>
                  <wp:positionV relativeFrom="paragraph">
                    <wp:posOffset>129540</wp:posOffset>
                  </wp:positionV>
                  <wp:extent cx="1144270" cy="1606550"/>
                  <wp:effectExtent l="0" t="0" r="17780" b="12700"/>
                  <wp:wrapNone/>
                  <wp:docPr id="5" name="图片 5" descr="88162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81621835"/>
                          <pic:cNvPicPr>
                            <a:picLocks noChangeAspect="1"/>
                          </pic:cNvPicPr>
                        </pic:nvPicPr>
                        <pic:blipFill>
                          <a:blip r:embed="rId26"/>
                          <a:stretch>
                            <a:fillRect/>
                          </a:stretch>
                        </pic:blipFill>
                        <pic:spPr>
                          <a:xfrm>
                            <a:off x="0" y="0"/>
                            <a:ext cx="1144270" cy="160655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kern w:val="0"/>
                <w:sz w:val="30"/>
                <w:szCs w:val="30"/>
                <w:lang w:bidi="ar"/>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23</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阻抗听力计</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Times New Roman" w:hAnsi="Times New Roman" w:eastAsia="宋体" w:cs="Times New Roman"/>
                <w:kern w:val="0"/>
                <w:sz w:val="20"/>
              </w:rPr>
            </w:pPr>
            <w:r>
              <w:rPr>
                <w:rFonts w:ascii="Times New Roman" w:hAnsi="Times New Roman" w:eastAsia="宋体" w:cs="Times New Roman"/>
                <w:kern w:val="0"/>
                <w:sz w:val="20"/>
              </w:rPr>
              <w:drawing>
                <wp:anchor distT="0" distB="0" distL="114300" distR="114300" simplePos="0" relativeHeight="251677696" behindDoc="0" locked="0" layoutInCell="1" allowOverlap="1">
                  <wp:simplePos x="0" y="0"/>
                  <wp:positionH relativeFrom="column">
                    <wp:posOffset>-8890</wp:posOffset>
                  </wp:positionH>
                  <wp:positionV relativeFrom="paragraph">
                    <wp:posOffset>20955</wp:posOffset>
                  </wp:positionV>
                  <wp:extent cx="1204595" cy="1770380"/>
                  <wp:effectExtent l="0" t="0" r="14605" b="1270"/>
                  <wp:wrapNone/>
                  <wp:docPr id="6" name="图片 6" descr="134208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42083926"/>
                          <pic:cNvPicPr>
                            <a:picLocks noChangeAspect="1"/>
                          </pic:cNvPicPr>
                        </pic:nvPicPr>
                        <pic:blipFill>
                          <a:blip r:embed="rId27"/>
                          <a:stretch>
                            <a:fillRect/>
                          </a:stretch>
                        </pic:blipFill>
                        <pic:spPr>
                          <a:xfrm>
                            <a:off x="0" y="0"/>
                            <a:ext cx="1204595" cy="177038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24</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真耳分析仪（1）</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Times New Roman" w:hAnsi="Times New Roman" w:eastAsia="宋体" w:cs="Times New Roman"/>
                <w:kern w:val="0"/>
                <w:sz w:val="20"/>
              </w:rPr>
            </w:pPr>
            <w:r>
              <w:rPr>
                <w:rFonts w:ascii="Times New Roman" w:hAnsi="Times New Roman" w:eastAsia="宋体" w:cs="Times New Roman"/>
                <w:kern w:val="0"/>
                <w:sz w:val="20"/>
              </w:rPr>
              <w:drawing>
                <wp:anchor distT="0" distB="0" distL="114300" distR="114300" simplePos="0" relativeHeight="251679744" behindDoc="0" locked="0" layoutInCell="1" allowOverlap="1">
                  <wp:simplePos x="0" y="0"/>
                  <wp:positionH relativeFrom="column">
                    <wp:posOffset>-1905</wp:posOffset>
                  </wp:positionH>
                  <wp:positionV relativeFrom="paragraph">
                    <wp:posOffset>102870</wp:posOffset>
                  </wp:positionV>
                  <wp:extent cx="1118870" cy="1701165"/>
                  <wp:effectExtent l="0" t="0" r="5080" b="13335"/>
                  <wp:wrapNone/>
                  <wp:docPr id="8" name="图片 8" descr="54565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45658524"/>
                          <pic:cNvPicPr>
                            <a:picLocks noChangeAspect="1"/>
                          </pic:cNvPicPr>
                        </pic:nvPicPr>
                        <pic:blipFill>
                          <a:blip r:embed="rId28"/>
                          <a:stretch>
                            <a:fillRect/>
                          </a:stretch>
                        </pic:blipFill>
                        <pic:spPr>
                          <a:xfrm>
                            <a:off x="0" y="0"/>
                            <a:ext cx="1118870" cy="1701165"/>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25</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真耳分析仪（2）</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Times New Roman" w:hAnsi="Times New Roman" w:eastAsia="宋体" w:cs="Times New Roman"/>
                <w:kern w:val="0"/>
                <w:sz w:val="20"/>
              </w:rPr>
            </w:pPr>
            <w:r>
              <w:rPr>
                <w:rFonts w:ascii="Times New Roman" w:hAnsi="Times New Roman" w:eastAsia="宋体" w:cs="Times New Roman"/>
                <w:kern w:val="0"/>
                <w:sz w:val="20"/>
              </w:rPr>
              <w:drawing>
                <wp:anchor distT="0" distB="0" distL="114300" distR="114300" simplePos="0" relativeHeight="251678720" behindDoc="0" locked="0" layoutInCell="1" allowOverlap="1">
                  <wp:simplePos x="0" y="0"/>
                  <wp:positionH relativeFrom="column">
                    <wp:posOffset>-34925</wp:posOffset>
                  </wp:positionH>
                  <wp:positionV relativeFrom="paragraph">
                    <wp:posOffset>76200</wp:posOffset>
                  </wp:positionV>
                  <wp:extent cx="1163955" cy="1722120"/>
                  <wp:effectExtent l="0" t="0" r="17145" b="11430"/>
                  <wp:wrapNone/>
                  <wp:docPr id="7" name="图片 7" descr="79568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95684689"/>
                          <pic:cNvPicPr>
                            <a:picLocks noChangeAspect="1"/>
                          </pic:cNvPicPr>
                        </pic:nvPicPr>
                        <pic:blipFill>
                          <a:blip r:embed="rId29"/>
                          <a:stretch>
                            <a:fillRect/>
                          </a:stretch>
                        </pic:blipFill>
                        <pic:spPr>
                          <a:xfrm>
                            <a:off x="0" y="0"/>
                            <a:ext cx="1163955" cy="172212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26</w:t>
            </w:r>
          </w:p>
        </w:tc>
        <w:tc>
          <w:tcPr>
            <w:tcW w:w="1545" w:type="dxa"/>
            <w:vAlign w:val="center"/>
          </w:tcPr>
          <w:p>
            <w:pPr>
              <w:tabs>
                <w:tab w:val="left" w:pos="578"/>
              </w:tabs>
              <w:spacing w:after="156"/>
              <w:jc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t>声源定位测试仪</w:t>
            </w:r>
          </w:p>
          <w:p>
            <w:pPr>
              <w:tabs>
                <w:tab w:val="left" w:pos="578"/>
              </w:tabs>
              <w:spacing w:after="156"/>
              <w:jc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（17个小仪器+显示屏）</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套</w:t>
            </w:r>
          </w:p>
        </w:tc>
        <w:tc>
          <w:tcPr>
            <w:tcW w:w="1925" w:type="dxa"/>
            <w:vAlign w:val="center"/>
          </w:tcPr>
          <w:p>
            <w:pPr>
              <w:spacing w:after="156"/>
              <w:ind w:firstLine="640"/>
              <w:jc w:val="center"/>
              <w:rPr>
                <w:rFonts w:ascii="Times New Roman" w:hAnsi="Times New Roman" w:eastAsia="宋体" w:cs="Times New Roman"/>
                <w:kern w:val="0"/>
                <w:sz w:val="20"/>
              </w:rPr>
            </w:pPr>
            <w:r>
              <w:rPr>
                <w:rFonts w:ascii="Times New Roman" w:hAnsi="Times New Roman" w:eastAsia="宋体" w:cs="Times New Roman"/>
                <w:kern w:val="0"/>
                <w:sz w:val="20"/>
              </w:rPr>
              <w:drawing>
                <wp:anchor distT="0" distB="0" distL="114300" distR="114300" simplePos="0" relativeHeight="251680768" behindDoc="0" locked="0" layoutInCell="1" allowOverlap="1">
                  <wp:simplePos x="0" y="0"/>
                  <wp:positionH relativeFrom="column">
                    <wp:posOffset>-48895</wp:posOffset>
                  </wp:positionH>
                  <wp:positionV relativeFrom="paragraph">
                    <wp:posOffset>83820</wp:posOffset>
                  </wp:positionV>
                  <wp:extent cx="1192530" cy="1847850"/>
                  <wp:effectExtent l="0" t="0" r="7620" b="0"/>
                  <wp:wrapNone/>
                  <wp:docPr id="11" name="图片 11" descr="131494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314947720"/>
                          <pic:cNvPicPr>
                            <a:picLocks noChangeAspect="1"/>
                          </pic:cNvPicPr>
                        </pic:nvPicPr>
                        <pic:blipFill>
                          <a:blip r:embed="rId30"/>
                          <a:stretch>
                            <a:fillRect/>
                          </a:stretch>
                        </pic:blipFill>
                        <pic:spPr>
                          <a:xfrm>
                            <a:off x="0" y="0"/>
                            <a:ext cx="1192530" cy="184785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27</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启音博士构音测量与训练仪</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both"/>
              <w:rPr>
                <w:rFonts w:ascii="Times New Roman" w:hAnsi="Times New Roman" w:eastAsia="宋体" w:cs="Times New Roman"/>
                <w:kern w:val="0"/>
                <w:sz w:val="20"/>
              </w:rPr>
            </w:pPr>
            <w:r>
              <w:rPr>
                <w:rFonts w:hint="eastAsia" w:ascii="Times New Roman" w:hAnsi="Times New Roman" w:eastAsia="宋体" w:cs="Times New Roman"/>
                <w:kern w:val="0"/>
                <w:sz w:val="20"/>
              </w:rPr>
              <w:drawing>
                <wp:anchor distT="0" distB="0" distL="114300" distR="114300" simplePos="0" relativeHeight="251681792" behindDoc="0" locked="0" layoutInCell="1" allowOverlap="1">
                  <wp:simplePos x="0" y="0"/>
                  <wp:positionH relativeFrom="column">
                    <wp:posOffset>1905</wp:posOffset>
                  </wp:positionH>
                  <wp:positionV relativeFrom="paragraph">
                    <wp:posOffset>164465</wp:posOffset>
                  </wp:positionV>
                  <wp:extent cx="1134110" cy="1396365"/>
                  <wp:effectExtent l="0" t="0" r="8890" b="13335"/>
                  <wp:wrapSquare wrapText="bothSides"/>
                  <wp:docPr id="16" name="图片 16" descr="914b0b0f97dbcd9513c6ff88e413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14b0b0f97dbcd9513c6ff88e413d0d"/>
                          <pic:cNvPicPr>
                            <a:picLocks noChangeAspect="1"/>
                          </pic:cNvPicPr>
                        </pic:nvPicPr>
                        <pic:blipFill>
                          <a:blip r:embed="rId31"/>
                          <a:stretch>
                            <a:fillRect/>
                          </a:stretch>
                        </pic:blipFill>
                        <pic:spPr>
                          <a:xfrm>
                            <a:off x="0" y="0"/>
                            <a:ext cx="1134110" cy="1396365"/>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每半年一次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bl>
    <w:p>
      <w:pPr>
        <w:jc w:val="left"/>
        <w:rPr>
          <w:rFonts w:ascii="方正小标宋简体" w:hAnsi="方正小标宋简体" w:eastAsia="方正小标宋简体"/>
          <w:sz w:val="32"/>
          <w:szCs w:val="32"/>
        </w:rPr>
      </w:pPr>
    </w:p>
    <w:p>
      <w:pPr>
        <w:ind w:firstLine="640"/>
        <w:rPr>
          <w:rFonts w:hint="eastAsia" w:ascii="仿宋_GB2312" w:hAnsi="华文仿宋" w:eastAsia="仿宋_GB2312"/>
          <w:sz w:val="32"/>
          <w:szCs w:val="32"/>
        </w:rPr>
      </w:pPr>
    </w:p>
    <w:p>
      <w:pPr>
        <w:ind w:firstLine="640"/>
        <w:rPr>
          <w:rFonts w:hint="eastAsia" w:ascii="仿宋_GB2312" w:hAnsi="华文仿宋" w:eastAsia="仿宋_GB2312"/>
          <w:sz w:val="32"/>
          <w:szCs w:val="32"/>
        </w:rPr>
      </w:pPr>
      <w:r>
        <w:rPr>
          <w:rFonts w:hint="eastAsia" w:ascii="仿宋_GB2312" w:hAnsi="华文仿宋" w:eastAsia="仿宋_GB2312"/>
          <w:sz w:val="32"/>
          <w:szCs w:val="32"/>
        </w:rPr>
        <w:t>1.2中标方需按照上表所列的设备清单，逐一按维护频次进行维护。及时维修设备软硬件故障。升级设备软件。保证所有设备正常使用。对于设备临时发生的故障，应在故障发生8小时内予以响应，并及时排除故障或进行进一步维修。</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1.3中标方需出具由中标方和采购方签字的设备维修记录表，并附每件设备的维护水印照片。如发现设备故障需要维修，中标方还需在维修完成后出具由中标方和采购方签字的设备维修结果反馈表，并附维修前后的设备水印照片。</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1.4部分老旧设备如确实无法修复，中标方需向采购方进行书面情况说明，并加盖公章。</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1.5中标方需与采购方协商每次入园维护维修设备的时间，获准后才能进入园区开展维护工作。</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2.其它要求：</w:t>
      </w:r>
    </w:p>
    <w:p>
      <w:pPr>
        <w:ind w:firstLine="640"/>
        <w:rPr>
          <w:rFonts w:hint="eastAsia" w:ascii="仿宋_GB2312" w:hAnsi="华文仿宋" w:eastAsia="仿宋_GB2312"/>
          <w:sz w:val="32"/>
          <w:szCs w:val="32"/>
        </w:rPr>
      </w:pPr>
      <w:r>
        <w:rPr>
          <w:rFonts w:hint="eastAsia" w:ascii="仿宋_GB2312" w:hAnsi="华文仿宋" w:eastAsia="仿宋_GB2312"/>
          <w:b/>
          <w:bCs/>
          <w:sz w:val="32"/>
          <w:szCs w:val="32"/>
        </w:rPr>
        <w:t>2.1对投标服务的要求：</w:t>
      </w:r>
      <w:r>
        <w:rPr>
          <w:rFonts w:hint="eastAsia" w:ascii="仿宋_GB2312" w:hAnsi="华文仿宋" w:eastAsia="仿宋_GB2312"/>
          <w:sz w:val="32"/>
          <w:szCs w:val="32"/>
        </w:rPr>
        <w:t>服务过程必须遵守《中华人民共和国民法典》《中华人民共和国著作权法》和《中华人民共和国计算机软件保护条例》等有关国家法律法规。</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2.2人员资质要求：中标方需安排有具体设备维护、维修资质或经验的人员进入项目服务团队。</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2.3服务期: 自签订服务合同之日起至2024年12月31日。</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2.4服务地点：融合教育部园区。</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2.5结算方式: 经费结算分两期进行，第一期经费占总体经费的70%，于服务合同签订后的15日内由采购方向中标方支付。剩余30%尾款于服务项目验收通过后的15日内由采购方向中标方支付。</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1.本项目中预算控制金额为人民币6.0万元，投标人的投标总价超过预算控制金额为无效投标；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w:t>
      </w:r>
    </w:p>
    <w:p>
      <w:pPr>
        <w:rPr>
          <w:rFonts w:ascii="黑体" w:hAnsi="黑体" w:eastAsia="黑体"/>
          <w:b/>
          <w:sz w:val="32"/>
          <w:szCs w:val="32"/>
        </w:rPr>
      </w:pPr>
      <w:r>
        <w:rPr>
          <w:rFonts w:hint="eastAsia" w:ascii="仿宋_GB2312" w:hAnsi="华文仿宋" w:eastAsia="仿宋_GB2312"/>
          <w:sz w:val="32"/>
          <w:szCs w:val="32"/>
        </w:rPr>
        <w:t>格</w:t>
      </w:r>
      <w:r>
        <w:rPr>
          <w:rFonts w:hint="eastAsia" w:ascii="仿宋_GB2312" w:hAnsi="华文仿宋" w:eastAsia="仿宋_GB2312"/>
          <w:sz w:val="32"/>
          <w:szCs w:val="32"/>
          <w:highlight w:val="none"/>
        </w:rPr>
        <w:t>按照2</w:t>
      </w:r>
      <w:r>
        <w:rPr>
          <w:rFonts w:ascii="仿宋_GB2312" w:hAnsi="华文仿宋" w:eastAsia="仿宋_GB2312"/>
          <w:sz w:val="32"/>
          <w:szCs w:val="32"/>
          <w:highlight w:val="none"/>
        </w:rPr>
        <w:t>0%</w:t>
      </w:r>
      <w:r>
        <w:rPr>
          <w:rFonts w:hint="eastAsia" w:ascii="仿宋_GB2312" w:hAnsi="华文仿宋" w:eastAsia="仿宋_GB2312"/>
          <w:sz w:val="32"/>
          <w:szCs w:val="32"/>
          <w:highlight w:val="none"/>
        </w:rPr>
        <w:t>比例给予扣除，用扣</w:t>
      </w:r>
      <w:r>
        <w:rPr>
          <w:rFonts w:hint="eastAsia" w:ascii="仿宋_GB2312" w:hAnsi="华文仿宋" w:eastAsia="仿宋_GB2312"/>
          <w:sz w:val="32"/>
          <w:szCs w:val="32"/>
        </w:rPr>
        <w:t>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9.违约承诺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10.投标人资格情况及通过相关认证情况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11.拟安排的项目负责人（1 人）情况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12.拟安排项目团队成员（主要技术人员）情况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rPr>
        <w:t>3.小微企业、残疾人福利性单位及监狱企业声明函（可选项）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14.招标文件要求的其他内容及投标人认为需要加以说明的其他内容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（一）对于</w:t>
      </w:r>
      <w:r>
        <w:rPr>
          <w:rFonts w:hint="eastAsia" w:ascii="仿宋_GB2312" w:eastAsia="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其他主体</w:t>
      </w:r>
      <w:r>
        <w:rPr>
          <w:rFonts w:hint="eastAsia" w:ascii="仿宋_GB2312" w:eastAsia="仿宋_GB2312"/>
          <w:color w:val="000000" w:themeColor="text1"/>
          <w:sz w:val="32"/>
          <w:szCs w:val="32"/>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14:textFill>
            <w14:solidFill>
              <w14:schemeClr w14:val="tx1"/>
            </w14:solidFill>
          </w14:textFill>
        </w:rPr>
        <w:t>编制、上传</w:t>
      </w:r>
      <w:r>
        <w:rPr>
          <w:rFonts w:hint="eastAsia" w:ascii="仿宋_GB2312" w:hAnsi="仿宋_GB2312" w:eastAsia="仿宋_GB2312" w:cs="仿宋_GB2312"/>
          <w:color w:val="000000" w:themeColor="text1"/>
          <w:sz w:val="32"/>
          <w:szCs w:val="32"/>
          <w14:textFill>
            <w14:solidFill>
              <w14:schemeClr w14:val="tx1"/>
            </w14:solidFill>
          </w14:textFill>
        </w:rPr>
        <w:t>投标文件</w:t>
      </w:r>
      <w:r>
        <w:rPr>
          <w:rFonts w:hint="eastAsia" w:ascii="仿宋_GB2312" w:eastAsia="仿宋_GB2312"/>
          <w:color w:val="000000" w:themeColor="text1"/>
          <w:sz w:val="32"/>
          <w:szCs w:val="32"/>
          <w14:textFill>
            <w14:solidFill>
              <w14:schemeClr w14:val="tx1"/>
            </w14:solidFill>
          </w14:textFill>
        </w:rPr>
        <w:t>等行为</w:t>
      </w:r>
      <w:r>
        <w:rPr>
          <w:rFonts w:hint="eastAsia" w:ascii="仿宋_GB2312" w:hAnsi="仿宋_GB2312" w:eastAsia="仿宋_GB2312" w:cs="仿宋_GB2312"/>
          <w:color w:val="000000" w:themeColor="text1"/>
          <w:sz w:val="32"/>
          <w:szCs w:val="32"/>
          <w14:textFill>
            <w14:solidFill>
              <w14:schemeClr w14:val="tx1"/>
            </w14:solidFill>
          </w14:textFill>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知悉人（公章）：</w:t>
      </w:r>
    </w:p>
    <w:p>
      <w:pPr>
        <w:spacing w:line="579" w:lineRule="exact"/>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p>
    <w:p>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1" w:name="_Toc480754205"/>
      <w:bookmarkStart w:id="2" w:name="_Toc275865607"/>
      <w:bookmarkStart w:id="3" w:name="_Toc50737329"/>
      <w:bookmarkStart w:id="4" w:name="_Toc50736477"/>
      <w:bookmarkStart w:id="5" w:name="_Toc52165081"/>
      <w:bookmarkStart w:id="6" w:name="_Toc50737297"/>
      <w:bookmarkStart w:id="7" w:name="_Toc50736476"/>
      <w:bookmarkStart w:id="8" w:name="_Toc50737328"/>
      <w:bookmarkStart w:id="9" w:name="_Toc50691034"/>
      <w:bookmarkStart w:id="10" w:name="_Toc50737296"/>
      <w:bookmarkStart w:id="11" w:name="_Toc52165080"/>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54207"/>
      <w:bookmarkStart w:id="13" w:name="_Toc480789478"/>
      <w:bookmarkStart w:id="14" w:name="_Toc173553182"/>
      <w:bookmarkStart w:id="15" w:name="_Toc480755928"/>
      <w:bookmarkStart w:id="16" w:name="_Toc480756074"/>
      <w:bookmarkStart w:id="17" w:name="_Toc275865616"/>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（工作措施、工作方法、工作手段、工作流程，格式自拟）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jc w:val="center"/>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十、投标人资格情况及通过相关认证情况</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投标人需提供“市场监督管理局”认可的备案凭证</w:t>
      </w:r>
      <w:r>
        <w:rPr>
          <w:rFonts w:hint="eastAsia" w:ascii="仿宋_GB2312" w:eastAsia="仿宋_GB2312" w:hAnsiTheme="minorEastAsia" w:cstheme="majorEastAsia"/>
          <w:sz w:val="32"/>
          <w:szCs w:val="32"/>
          <w:lang w:eastAsia="zh-CN"/>
        </w:rPr>
        <w:t>：</w:t>
      </w:r>
      <w:r>
        <w:rPr>
          <w:rFonts w:hint="eastAsia" w:ascii="仿宋_GB2312" w:eastAsia="仿宋_GB2312" w:hAnsiTheme="minorEastAsia" w:cstheme="majorEastAsia"/>
          <w:sz w:val="32"/>
          <w:szCs w:val="32"/>
        </w:rPr>
        <w:t xml:space="preserve">“第二类医疗器械经营备案凭证”“第一类医疗器械生产备案凭证”扫描件，原件备查。 </w:t>
      </w: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numPr>
          <w:ilvl w:val="0"/>
          <w:numId w:val="21"/>
        </w:num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拟安排的项目负责人（1人）情况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十二、拟安排项目团队成员（主要技术人员）情况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十三、小微企业、残疾人福利性单位及监狱企业声明函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十四、招标文件要求的其他内容及投标人认为需要加以说明的其他内容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jc w:val="center"/>
              <w:rPr>
                <w:rFonts w:ascii="黑体" w:hAnsi="黑体" w:eastAsia="黑体" w:cs="黑体"/>
              </w:rPr>
            </w:pPr>
            <w:r>
              <w:rPr>
                <w:rFonts w:hint="eastAsia" w:ascii="黑体" w:hAnsi="黑体" w:eastAsia="黑体" w:cs="黑体"/>
              </w:rPr>
              <w:t>评分项</w:t>
            </w:r>
          </w:p>
        </w:tc>
        <w:tc>
          <w:tcPr>
            <w:tcW w:w="6504" w:type="dxa"/>
            <w:vAlign w:val="center"/>
          </w:tcPr>
          <w:p>
            <w:pPr>
              <w:jc w:val="center"/>
              <w:rPr>
                <w:rFonts w:ascii="黑体" w:hAnsi="黑体" w:eastAsia="黑体" w:cs="黑体"/>
              </w:rPr>
            </w:pPr>
            <w:r>
              <w:rPr>
                <w:rFonts w:hint="eastAsia" w:ascii="黑体" w:hAnsi="黑体" w:eastAsia="黑体" w:cs="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价格分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技术分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内容</w:t>
            </w:r>
          </w:p>
        </w:tc>
        <w:tc>
          <w:tcPr>
            <w:tcW w:w="674" w:type="dxa"/>
            <w:vAlign w:val="center"/>
          </w:tcPr>
          <w:p>
            <w:pPr>
              <w:jc w:val="center"/>
              <w:rPr>
                <w:rFonts w:ascii="仿宋_GB2312" w:hAnsi="仿宋_GB2312" w:cs="仿宋_GB2312"/>
              </w:rPr>
            </w:pPr>
            <w:r>
              <w:rPr>
                <w:rFonts w:hint="eastAsia" w:ascii="仿宋_GB2312" w:hAnsi="仿宋_GB2312" w:cs="仿宋_GB2312"/>
              </w:rPr>
              <w:t>权重</w:t>
            </w:r>
          </w:p>
        </w:tc>
        <w:tc>
          <w:tcPr>
            <w:tcW w:w="6504" w:type="dxa"/>
            <w:vAlign w:val="center"/>
          </w:tcPr>
          <w:p>
            <w:pPr>
              <w:ind w:firstLine="420"/>
              <w:jc w:val="center"/>
              <w:rPr>
                <w:rFonts w:ascii="仿宋_GB2312" w:hAnsi="仿宋_GB2312" w:cs="仿宋_GB2312"/>
              </w:rPr>
            </w:pPr>
            <w:r>
              <w:rPr>
                <w:rFonts w:hint="eastAsia" w:ascii="仿宋_GB2312" w:hAnsi="仿宋_GB2312"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实施方案</w:t>
            </w:r>
          </w:p>
        </w:tc>
        <w:tc>
          <w:tcPr>
            <w:tcW w:w="674" w:type="dxa"/>
            <w:vAlign w:val="center"/>
          </w:tcPr>
          <w:p>
            <w:pPr>
              <w:jc w:val="center"/>
              <w:rPr>
                <w:rFonts w:ascii="仿宋_GB2312" w:hAnsi="仿宋_GB2312" w:cs="仿宋_GB2312"/>
              </w:rPr>
            </w:pPr>
            <w:r>
              <w:rPr>
                <w:rFonts w:hint="eastAsia" w:ascii="仿宋_GB2312" w:hAnsi="仿宋_GB2312" w:cs="仿宋_GB2312"/>
              </w:rPr>
              <w:t>30</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评审内容：投标人制定符合本项目特点的实施方案；</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方案完整性8分，方案应包括工作措施、工作方案、工作手段、</w:t>
            </w:r>
          </w:p>
          <w:p>
            <w:pPr>
              <w:jc w:val="left"/>
              <w:rPr>
                <w:rFonts w:ascii="仿宋_GB2312" w:hAnsi="仿宋_GB2312" w:cs="仿宋_GB2312"/>
              </w:rPr>
            </w:pPr>
            <w:r>
              <w:rPr>
                <w:rFonts w:hint="eastAsia" w:ascii="黑体" w:hAnsi="黑体" w:eastAsia="黑体" w:cs="黑体"/>
              </w:rPr>
              <w:t>工作流程四项内容，每缺一项扣2分；在此基础上，以实施方案的完整性、准确性、针对性、可操作性进行评审，评为优的得22分，评为良的得16分，评为中的得10分，评为差的不得分。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项目重点难点分析、应对措施及相关的合理化建议</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15</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firstLineChars="200"/>
              <w:jc w:val="left"/>
              <w:rPr>
                <w:rFonts w:ascii="黑体" w:hAnsi="黑体" w:eastAsia="黑体" w:cs="黑体"/>
              </w:rPr>
            </w:pPr>
            <w:r>
              <w:rPr>
                <w:rFonts w:hint="eastAsia" w:ascii="黑体" w:hAnsi="黑体" w:eastAsia="黑体" w:cs="黑体"/>
              </w:rPr>
              <w:t>投标人制定符合本项目服务特点的相关重点难点分析、应对措施和合理化建议。</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满足以上3项要求得8分，满足以上任意2项要求得6分，满足</w:t>
            </w:r>
          </w:p>
          <w:p>
            <w:pPr>
              <w:jc w:val="left"/>
              <w:rPr>
                <w:rFonts w:ascii="黑体" w:hAnsi="黑体" w:eastAsia="黑体" w:cs="黑体"/>
              </w:rPr>
            </w:pPr>
            <w:r>
              <w:rPr>
                <w:rFonts w:hint="eastAsia" w:ascii="黑体" w:hAnsi="黑体" w:eastAsia="黑体" w:cs="黑体"/>
              </w:rPr>
              <w:t>以上任意1项要求得3分，其他不得分;在此基础上，以项目重点难点分析、应对措施及相关的合理化建议的完整性、准确性、针对性、可操作性进行评审，评为优的得7分，评为良的得4分，评为中的得2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项目完成（服务期满）后的服务承诺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3</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评审内容：根据投标人对项目实际情况对服务期满后的相关服务承诺进行评分，投标人服务期满后的服务承诺内容全面、具体，且服务期满后主动办理交接手续的，得3分。</w:t>
            </w:r>
          </w:p>
          <w:p>
            <w:pPr>
              <w:ind w:firstLine="420" w:firstLineChars="200"/>
              <w:jc w:val="left"/>
              <w:rPr>
                <w:rFonts w:ascii="黑体" w:hAnsi="黑体" w:eastAsia="黑体" w:cs="黑体"/>
              </w:rPr>
            </w:pPr>
            <w:r>
              <w:rPr>
                <w:rFonts w:hint="eastAsia" w:ascii="黑体" w:hAnsi="黑体" w:eastAsia="黑体" w:cs="黑体"/>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违约承诺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2</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评审内容：投标人承诺以下全部三项的得2分，否则不得分。</w:t>
            </w:r>
          </w:p>
          <w:p>
            <w:pPr>
              <w:ind w:firstLine="420" w:firstLineChars="200"/>
              <w:jc w:val="left"/>
              <w:rPr>
                <w:rFonts w:ascii="黑体" w:hAnsi="黑体" w:eastAsia="黑体" w:cs="黑体"/>
              </w:rPr>
            </w:pPr>
            <w:r>
              <w:rPr>
                <w:rFonts w:hint="eastAsia" w:ascii="黑体" w:hAnsi="黑体" w:eastAsia="黑体" w:cs="黑体"/>
              </w:rPr>
              <w:t>1.人员严格按照招标文件及投标承诺配置；</w:t>
            </w:r>
          </w:p>
          <w:p>
            <w:pPr>
              <w:ind w:firstLine="420" w:firstLineChars="200"/>
              <w:jc w:val="left"/>
              <w:rPr>
                <w:rFonts w:ascii="黑体" w:hAnsi="黑体" w:eastAsia="黑体" w:cs="黑体"/>
              </w:rPr>
            </w:pPr>
            <w:r>
              <w:rPr>
                <w:rFonts w:hint="eastAsia" w:ascii="黑体" w:hAnsi="黑体" w:eastAsia="黑体" w:cs="黑体"/>
              </w:rPr>
              <w:t>2.服务质量达到招标文件要求；</w:t>
            </w:r>
          </w:p>
          <w:p>
            <w:pPr>
              <w:ind w:firstLine="420" w:firstLineChars="200"/>
              <w:jc w:val="left"/>
              <w:rPr>
                <w:rFonts w:ascii="黑体" w:hAnsi="黑体" w:eastAsia="黑体" w:cs="黑体"/>
              </w:rPr>
            </w:pPr>
            <w:r>
              <w:rPr>
                <w:rFonts w:hint="eastAsia" w:ascii="黑体" w:hAnsi="黑体" w:eastAsia="黑体" w:cs="黑体"/>
              </w:rPr>
              <w:t>3.对未能达到的管理要求承担管理责任。</w:t>
            </w:r>
          </w:p>
          <w:p>
            <w:pPr>
              <w:ind w:firstLine="420" w:firstLineChars="200"/>
              <w:jc w:val="left"/>
              <w:rPr>
                <w:rFonts w:ascii="黑体" w:hAnsi="黑体" w:eastAsia="黑体" w:cs="黑体"/>
              </w:rPr>
            </w:pPr>
            <w:r>
              <w:rPr>
                <w:rFonts w:hint="eastAsia" w:ascii="黑体" w:hAnsi="黑体" w:eastAsia="黑体" w:cs="黑体"/>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ind w:firstLine="420"/>
              <w:jc w:val="center"/>
              <w:rPr>
                <w:rFonts w:ascii="仿宋_GB2312" w:hAnsi="仿宋_GB2312" w:cs="仿宋_GB2312"/>
              </w:rPr>
            </w:pPr>
            <w:r>
              <w:rPr>
                <w:rFonts w:hint="eastAsia" w:ascii="仿宋_GB2312" w:hAnsi="仿宋_GB2312" w:cs="仿宋_GB2312"/>
              </w:rPr>
              <w:t>商务分</w:t>
            </w:r>
          </w:p>
        </w:tc>
        <w:tc>
          <w:tcPr>
            <w:tcW w:w="6504" w:type="dxa"/>
            <w:shd w:val="clear" w:color="auto" w:fill="FDEADA" w:themeFill="accent6" w:themeFillTint="32"/>
            <w:vAlign w:val="center"/>
          </w:tcPr>
          <w:p>
            <w:pPr>
              <w:ind w:firstLine="420" w:firstLineChars="200"/>
              <w:jc w:val="left"/>
              <w:rPr>
                <w:rFonts w:ascii="黑体" w:hAnsi="黑体" w:eastAsia="黑体" w:cs="黑体"/>
              </w:rPr>
            </w:pPr>
            <w:r>
              <w:rPr>
                <w:rFonts w:hint="eastAsia" w:ascii="黑体" w:hAnsi="黑体" w:eastAsia="黑体" w:cs="黑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投标人资格情况及通过相关认证情况</w:t>
            </w:r>
          </w:p>
          <w:p>
            <w:pPr>
              <w:ind w:firstLine="420"/>
              <w:jc w:val="center"/>
              <w:rPr>
                <w:rFonts w:ascii="仿宋_GB2312" w:hAnsi="仿宋_GB2312" w:cs="仿宋_GB2312"/>
              </w:rPr>
            </w:pPr>
          </w:p>
        </w:tc>
        <w:tc>
          <w:tcPr>
            <w:tcW w:w="674" w:type="dxa"/>
            <w:vAlign w:val="center"/>
          </w:tcPr>
          <w:p>
            <w:pPr>
              <w:ind w:firstLine="420"/>
              <w:jc w:val="center"/>
              <w:rPr>
                <w:rFonts w:ascii="仿宋_GB2312" w:hAnsi="仿宋_GB2312" w:cs="仿宋_GB2312"/>
              </w:rPr>
            </w:pPr>
          </w:p>
          <w:p>
            <w:pPr>
              <w:jc w:val="center"/>
              <w:rPr>
                <w:rFonts w:ascii="仿宋_GB2312" w:hAnsi="仿宋_GB2312" w:cs="仿宋_GB2312"/>
              </w:rPr>
            </w:pPr>
            <w:r>
              <w:rPr>
                <w:rFonts w:hint="eastAsia" w:ascii="仿宋_GB2312" w:hAnsi="仿宋_GB2312" w:cs="仿宋_GB2312"/>
              </w:rPr>
              <w:t>6</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评分内容：</w:t>
            </w:r>
          </w:p>
          <w:p>
            <w:pPr>
              <w:pStyle w:val="289"/>
              <w:numPr>
                <w:ilvl w:val="0"/>
                <w:numId w:val="0"/>
              </w:numPr>
              <w:ind w:left="420" w:leftChars="0"/>
              <w:jc w:val="left"/>
              <w:rPr>
                <w:rFonts w:hint="eastAsia" w:ascii="黑体" w:hAnsi="黑体" w:eastAsia="黑体" w:cs="黑体"/>
                <w:kern w:val="2"/>
                <w:sz w:val="21"/>
                <w:szCs w:val="22"/>
                <w:lang w:val="en-US" w:eastAsia="zh-CN" w:bidi="ar-SA"/>
              </w:rPr>
            </w:pPr>
            <w:r>
              <w:rPr>
                <w:rFonts w:hint="eastAsia" w:ascii="黑体" w:hAnsi="黑体" w:eastAsia="黑体" w:cs="黑体"/>
                <w:kern w:val="2"/>
                <w:sz w:val="21"/>
                <w:szCs w:val="22"/>
                <w:lang w:val="en-US" w:eastAsia="zh-CN" w:bidi="ar-SA"/>
              </w:rPr>
              <w:t>投标人自身至少拥有以下任意一项 “市场监督管理局”认可的备案凭证，每项得3分。</w:t>
            </w:r>
          </w:p>
          <w:p>
            <w:pPr>
              <w:pStyle w:val="289"/>
              <w:numPr>
                <w:ilvl w:val="0"/>
                <w:numId w:val="0"/>
              </w:numPr>
              <w:ind w:firstLine="420" w:firstLineChars="200"/>
              <w:jc w:val="left"/>
              <w:rPr>
                <w:rFonts w:ascii="黑体" w:hAnsi="黑体" w:eastAsia="黑体" w:cs="黑体"/>
              </w:rPr>
            </w:pPr>
            <w:r>
              <w:rPr>
                <w:rFonts w:hint="eastAsia" w:ascii="黑体" w:hAnsi="黑体" w:eastAsia="黑体" w:cs="黑体"/>
                <w:lang w:val="en-US" w:eastAsia="zh-CN"/>
              </w:rPr>
              <w:t>1.</w:t>
            </w:r>
            <w:r>
              <w:rPr>
                <w:rFonts w:hint="eastAsia" w:ascii="黑体" w:hAnsi="黑体" w:eastAsia="黑体" w:cs="黑体"/>
              </w:rPr>
              <w:t>第二类医疗器械经营备案凭证</w:t>
            </w:r>
          </w:p>
          <w:p>
            <w:pPr>
              <w:pStyle w:val="289"/>
              <w:numPr>
                <w:ilvl w:val="0"/>
                <w:numId w:val="0"/>
              </w:numPr>
              <w:ind w:firstLine="420" w:firstLineChars="200"/>
              <w:jc w:val="left"/>
              <w:rPr>
                <w:rFonts w:ascii="黑体" w:hAnsi="黑体" w:eastAsia="黑体" w:cs="黑体"/>
              </w:rPr>
            </w:pPr>
            <w:r>
              <w:rPr>
                <w:rFonts w:hint="eastAsia" w:ascii="黑体" w:hAnsi="黑体" w:eastAsia="黑体" w:cs="黑体"/>
                <w:lang w:val="en-US" w:eastAsia="zh-CN"/>
              </w:rPr>
              <w:t>2.</w:t>
            </w:r>
            <w:r>
              <w:rPr>
                <w:rFonts w:hint="eastAsia" w:ascii="黑体" w:hAnsi="黑体" w:eastAsia="黑体" w:cs="黑体"/>
              </w:rPr>
              <w:t>第一类医疗器械生产备案凭证</w:t>
            </w:r>
          </w:p>
          <w:p>
            <w:pPr>
              <w:ind w:firstLine="420" w:firstLineChars="200"/>
              <w:jc w:val="left"/>
              <w:rPr>
                <w:rFonts w:ascii="黑体" w:hAnsi="黑体" w:eastAsia="黑体" w:cs="黑体"/>
              </w:rPr>
            </w:pPr>
            <w:r>
              <w:rPr>
                <w:rFonts w:hint="eastAsia" w:ascii="黑体" w:hAnsi="黑体" w:eastAsia="黑体" w:cs="黑体"/>
              </w:rPr>
              <w:t>累加最高得 6 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投标人需提供有效备案凭证</w:t>
            </w:r>
            <w:r>
              <w:rPr>
                <w:rFonts w:hint="eastAsia" w:ascii="黑体" w:hAnsi="黑体" w:eastAsia="黑体" w:cs="黑体"/>
                <w:lang w:val="en-US" w:eastAsia="zh-CN"/>
              </w:rPr>
              <w:t>扫</w:t>
            </w:r>
            <w:r>
              <w:rPr>
                <w:rFonts w:hint="eastAsia" w:ascii="黑体" w:hAnsi="黑体" w:eastAsia="黑体" w:cs="黑体"/>
              </w:rPr>
              <w:t>描件，原件备查；以上证明材料均须加盖投标人公章，评分中出现无证明资料或专家无法凭所提供资料判断是否得分的情况，一律作不得分处理。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投标人同类项目业绩情况</w:t>
            </w:r>
          </w:p>
          <w:p>
            <w:pPr>
              <w:ind w:firstLine="420"/>
              <w:jc w:val="center"/>
              <w:rPr>
                <w:rFonts w:ascii="仿宋_GB2312" w:hAnsi="仿宋_GB2312" w:cs="仿宋_GB2312"/>
              </w:rPr>
            </w:pP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9</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评分内容：</w:t>
            </w:r>
          </w:p>
          <w:p>
            <w:pPr>
              <w:ind w:firstLine="420" w:firstLineChars="200"/>
              <w:jc w:val="left"/>
              <w:rPr>
                <w:rFonts w:ascii="黑体" w:hAnsi="黑体" w:eastAsia="黑体" w:cs="黑体"/>
              </w:rPr>
            </w:pPr>
            <w:r>
              <w:rPr>
                <w:rFonts w:hint="eastAsia" w:ascii="黑体" w:hAnsi="黑体" w:eastAsia="黑体" w:cs="黑体"/>
              </w:rPr>
              <w:t>1.投标人提供近三年至投标截止之日前（具体以合同签订时间为</w:t>
            </w:r>
          </w:p>
          <w:p>
            <w:pPr>
              <w:ind w:firstLine="420" w:firstLineChars="200"/>
              <w:jc w:val="left"/>
              <w:rPr>
                <w:rFonts w:ascii="黑体" w:hAnsi="黑体" w:eastAsia="黑体" w:cs="黑体"/>
              </w:rPr>
            </w:pPr>
            <w:r>
              <w:rPr>
                <w:rFonts w:hint="eastAsia" w:ascii="黑体" w:hAnsi="黑体" w:eastAsia="黑体" w:cs="黑体"/>
              </w:rPr>
              <w:t>准）开展的同类项目业绩证明材料，每提供一个业绩得2分，满分6分。</w:t>
            </w:r>
          </w:p>
          <w:p>
            <w:pPr>
              <w:ind w:firstLine="420" w:firstLineChars="200"/>
              <w:jc w:val="left"/>
              <w:rPr>
                <w:rFonts w:ascii="黑体" w:hAnsi="黑体" w:eastAsia="黑体" w:cs="黑体"/>
              </w:rPr>
            </w:pPr>
            <w:r>
              <w:rPr>
                <w:rFonts w:hint="eastAsia" w:ascii="黑体" w:hAnsi="黑体" w:eastAsia="黑体" w:cs="黑体"/>
              </w:rPr>
              <w:t>2.履约评价，投标人在符合上述相关项目业绩中，经服务单位</w:t>
            </w:r>
          </w:p>
          <w:p>
            <w:pPr>
              <w:ind w:firstLine="420" w:firstLineChars="200"/>
              <w:jc w:val="left"/>
              <w:rPr>
                <w:rFonts w:ascii="黑体" w:hAnsi="黑体" w:eastAsia="黑体" w:cs="黑体"/>
              </w:rPr>
            </w:pPr>
            <w:r>
              <w:rPr>
                <w:rFonts w:hint="eastAsia" w:ascii="黑体" w:hAnsi="黑体" w:eastAsia="黑体" w:cs="黑体"/>
              </w:rPr>
              <w:t>或客户评价满意（或优秀）的，每提供一项得1分，最多得3分。</w:t>
            </w:r>
          </w:p>
          <w:p>
            <w:pPr>
              <w:ind w:firstLine="420" w:firstLineChars="200"/>
              <w:jc w:val="left"/>
              <w:rPr>
                <w:rFonts w:ascii="黑体" w:hAnsi="黑体" w:eastAsia="黑体" w:cs="黑体"/>
              </w:rPr>
            </w:pPr>
            <w:r>
              <w:rPr>
                <w:rFonts w:hint="eastAsia" w:ascii="黑体" w:hAnsi="黑体" w:eastAsia="黑体" w:cs="黑体"/>
              </w:rPr>
              <w:t>累加最高得9分。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1.投标方须提供相关项目合同关键页复印件，原件备查。</w:t>
            </w:r>
          </w:p>
          <w:p>
            <w:pPr>
              <w:ind w:firstLine="420" w:firstLineChars="200"/>
              <w:jc w:val="left"/>
              <w:rPr>
                <w:rFonts w:ascii="黑体" w:hAnsi="黑体" w:eastAsia="黑体" w:cs="黑体"/>
              </w:rPr>
            </w:pPr>
            <w:r>
              <w:rPr>
                <w:rFonts w:hint="eastAsia" w:ascii="黑体" w:hAnsi="黑体" w:eastAsia="黑体" w:cs="黑体"/>
              </w:rPr>
              <w:t>2.投标方须提供经服务单位或客户盖章后的履约评价证明材料，</w:t>
            </w:r>
          </w:p>
          <w:p>
            <w:pPr>
              <w:ind w:firstLine="420" w:firstLineChars="200"/>
              <w:jc w:val="left"/>
              <w:rPr>
                <w:rFonts w:ascii="黑体" w:hAnsi="黑体" w:eastAsia="黑体" w:cs="黑体"/>
              </w:rPr>
            </w:pPr>
            <w:r>
              <w:rPr>
                <w:rFonts w:hint="eastAsia" w:ascii="黑体" w:hAnsi="黑体" w:eastAsia="黑体" w:cs="黑体"/>
              </w:rPr>
              <w:t>原件备查。</w:t>
            </w:r>
          </w:p>
          <w:p>
            <w:pPr>
              <w:ind w:firstLine="420" w:firstLineChars="200"/>
              <w:jc w:val="left"/>
              <w:rPr>
                <w:rFonts w:ascii="黑体" w:hAnsi="黑体" w:eastAsia="黑体" w:cs="黑体"/>
              </w:rPr>
            </w:pPr>
            <w:r>
              <w:rPr>
                <w:rFonts w:hint="eastAsia" w:ascii="黑体" w:hAnsi="黑体" w:eastAsia="黑体" w:cs="黑体"/>
              </w:rPr>
              <w:t>3.以上证明材料均须加盖投标人公章，评分中出现无证明资料或</w:t>
            </w:r>
          </w:p>
          <w:p>
            <w:pPr>
              <w:ind w:firstLine="420" w:firstLineChars="200"/>
              <w:jc w:val="left"/>
              <w:rPr>
                <w:rFonts w:ascii="黑体" w:hAnsi="黑体" w:eastAsia="黑体" w:cs="黑体"/>
              </w:rPr>
            </w:pPr>
            <w:r>
              <w:rPr>
                <w:rFonts w:hint="eastAsia" w:ascii="黑体" w:hAnsi="黑体" w:eastAsia="黑体" w:cs="黑体"/>
              </w:rPr>
              <w:t>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拟派本项目团队情况</w:t>
            </w: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25</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firstLineChars="200"/>
              <w:jc w:val="left"/>
              <w:rPr>
                <w:rFonts w:ascii="黑体" w:hAnsi="黑体" w:eastAsia="黑体" w:cs="黑体"/>
              </w:rPr>
            </w:pPr>
            <w:r>
              <w:rPr>
                <w:rFonts w:hint="eastAsia" w:ascii="黑体" w:hAnsi="黑体" w:eastAsia="黑体" w:cs="黑体"/>
              </w:rPr>
              <w:t>1.承接本项目团队成员总人数要求至少</w:t>
            </w:r>
            <w:r>
              <w:rPr>
                <w:rFonts w:ascii="黑体" w:hAnsi="黑体" w:eastAsia="黑体" w:cs="黑体"/>
              </w:rPr>
              <w:t>5</w:t>
            </w:r>
            <w:r>
              <w:rPr>
                <w:rFonts w:hint="eastAsia" w:ascii="黑体" w:hAnsi="黑体" w:eastAsia="黑体" w:cs="黑体"/>
              </w:rPr>
              <w:t>人，未达到人数要求的，不得分。</w:t>
            </w:r>
          </w:p>
          <w:p>
            <w:pPr>
              <w:ind w:firstLine="420" w:firstLineChars="200"/>
              <w:jc w:val="left"/>
              <w:rPr>
                <w:rFonts w:ascii="黑体" w:hAnsi="黑体" w:eastAsia="黑体" w:cs="黑体"/>
              </w:rPr>
            </w:pPr>
            <w:r>
              <w:rPr>
                <w:rFonts w:hint="eastAsia" w:ascii="黑体" w:hAnsi="黑体" w:eastAsia="黑体" w:cs="黑体"/>
              </w:rPr>
              <w:t>2.团队成员具有与本项目执行等相关专业本科及以上学历的，</w:t>
            </w:r>
            <w:r>
              <w:rPr>
                <w:rFonts w:ascii="黑体" w:hAnsi="黑体" w:eastAsia="黑体" w:cs="黑体"/>
              </w:rPr>
              <w:t>5</w:t>
            </w:r>
          </w:p>
          <w:p>
            <w:pPr>
              <w:jc w:val="left"/>
              <w:rPr>
                <w:rFonts w:ascii="黑体" w:hAnsi="黑体" w:eastAsia="黑体" w:cs="黑体"/>
              </w:rPr>
            </w:pPr>
            <w:r>
              <w:rPr>
                <w:rFonts w:hint="eastAsia" w:ascii="黑体" w:hAnsi="黑体" w:eastAsia="黑体" w:cs="黑体"/>
              </w:rPr>
              <w:t>人得25分，</w:t>
            </w:r>
            <w:r>
              <w:rPr>
                <w:rFonts w:ascii="黑体" w:hAnsi="黑体" w:eastAsia="黑体" w:cs="黑体"/>
              </w:rPr>
              <w:t>4</w:t>
            </w:r>
            <w:r>
              <w:rPr>
                <w:rFonts w:hint="eastAsia" w:ascii="黑体" w:hAnsi="黑体" w:eastAsia="黑体" w:cs="黑体"/>
              </w:rPr>
              <w:t>人得18分，</w:t>
            </w:r>
            <w:r>
              <w:rPr>
                <w:rFonts w:ascii="黑体" w:hAnsi="黑体" w:eastAsia="黑体" w:cs="黑体"/>
              </w:rPr>
              <w:t>3</w:t>
            </w:r>
            <w:r>
              <w:rPr>
                <w:rFonts w:hint="eastAsia" w:ascii="黑体" w:hAnsi="黑体" w:eastAsia="黑体" w:cs="黑体"/>
              </w:rPr>
              <w:t>人得10分，低于2人以下不得分；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1.拟安排的项目团队人员为投标人在职员工，提供体现各专业岗</w:t>
            </w:r>
          </w:p>
          <w:p>
            <w:pPr>
              <w:jc w:val="left"/>
              <w:rPr>
                <w:rFonts w:ascii="黑体" w:hAnsi="黑体" w:eastAsia="黑体" w:cs="黑体"/>
              </w:rPr>
            </w:pPr>
            <w:r>
              <w:rPr>
                <w:rFonts w:hint="eastAsia" w:ascii="黑体" w:hAnsi="黑体" w:eastAsia="黑体" w:cs="黑体"/>
              </w:rPr>
              <w:t>位人员信息的简历表及工作证明（需提供劳动合同或聘用证书等）作为得分前提，原件备查。以上未提供本项直接计0分。</w:t>
            </w:r>
          </w:p>
          <w:p>
            <w:pPr>
              <w:ind w:firstLine="420" w:firstLineChars="200"/>
              <w:jc w:val="left"/>
              <w:rPr>
                <w:rFonts w:ascii="黑体" w:hAnsi="黑体" w:eastAsia="黑体" w:cs="黑体"/>
              </w:rPr>
            </w:pPr>
            <w:r>
              <w:rPr>
                <w:rFonts w:hint="eastAsia" w:ascii="黑体" w:hAnsi="黑体" w:eastAsia="黑体" w:cs="黑体"/>
              </w:rPr>
              <w:t>2.提供学历证书复印件作为得分依据，原件备查，未提供不得分；</w:t>
            </w:r>
          </w:p>
          <w:p>
            <w:pPr>
              <w:ind w:firstLine="420" w:firstLineChars="200"/>
              <w:jc w:val="left"/>
              <w:rPr>
                <w:rFonts w:ascii="黑体" w:hAnsi="黑体" w:eastAsia="黑体" w:cs="黑体"/>
              </w:rPr>
            </w:pPr>
            <w:r>
              <w:rPr>
                <w:rFonts w:hint="eastAsia" w:ascii="黑体" w:hAnsi="黑体" w:eastAsia="黑体" w:cs="黑体"/>
              </w:rPr>
              <w:t>3.以上证明材料均须提供复印件或扫描件加盖投标人公章，评分</w:t>
            </w:r>
          </w:p>
          <w:p>
            <w:pPr>
              <w:jc w:val="left"/>
              <w:rPr>
                <w:rFonts w:ascii="黑体" w:hAnsi="黑体" w:eastAsia="黑体" w:cs="黑体"/>
              </w:rPr>
            </w:pPr>
            <w:r>
              <w:rPr>
                <w:rFonts w:hint="eastAsia" w:ascii="黑体" w:hAnsi="黑体" w:eastAsia="黑体" w:cs="黑体"/>
              </w:rPr>
              <w:t>中出现无证明资料或专家无法凭所提供资料判断是否得分的情况，一律作不得分处理。</w:t>
            </w:r>
          </w:p>
        </w:tc>
      </w:tr>
    </w:tbl>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46</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813DB"/>
    <w:multiLevelType w:val="singleLevel"/>
    <w:tmpl w:val="8B9813DB"/>
    <w:lvl w:ilvl="0" w:tentative="0">
      <w:start w:val="11"/>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19"/>
  </w:num>
  <w:num w:numId="10">
    <w:abstractNumId w:val="4"/>
  </w:num>
  <w:num w:numId="11">
    <w:abstractNumId w:val="14"/>
  </w:num>
  <w:num w:numId="12">
    <w:abstractNumId w:val="16"/>
  </w:num>
  <w:num w:numId="13">
    <w:abstractNumId w:val="2"/>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1E7E"/>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1629F"/>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90804"/>
    <w:rsid w:val="001942EA"/>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80570"/>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6D2"/>
    <w:rsid w:val="003519EE"/>
    <w:rsid w:val="00351DB2"/>
    <w:rsid w:val="003532F6"/>
    <w:rsid w:val="00354B2E"/>
    <w:rsid w:val="0035792D"/>
    <w:rsid w:val="00360144"/>
    <w:rsid w:val="003708F9"/>
    <w:rsid w:val="00371741"/>
    <w:rsid w:val="003757FB"/>
    <w:rsid w:val="003953B6"/>
    <w:rsid w:val="003A3902"/>
    <w:rsid w:val="003A395F"/>
    <w:rsid w:val="003A4108"/>
    <w:rsid w:val="003A5152"/>
    <w:rsid w:val="003A5343"/>
    <w:rsid w:val="003B66DD"/>
    <w:rsid w:val="003B6C14"/>
    <w:rsid w:val="003B7EFA"/>
    <w:rsid w:val="003C0105"/>
    <w:rsid w:val="003C04E9"/>
    <w:rsid w:val="003C0DF4"/>
    <w:rsid w:val="003C6BD0"/>
    <w:rsid w:val="003D409F"/>
    <w:rsid w:val="003D7342"/>
    <w:rsid w:val="003E521B"/>
    <w:rsid w:val="003F3B89"/>
    <w:rsid w:val="003F677B"/>
    <w:rsid w:val="004046D9"/>
    <w:rsid w:val="00407A00"/>
    <w:rsid w:val="0041443E"/>
    <w:rsid w:val="00420E30"/>
    <w:rsid w:val="00427482"/>
    <w:rsid w:val="004326AD"/>
    <w:rsid w:val="00434456"/>
    <w:rsid w:val="0043777C"/>
    <w:rsid w:val="00442B79"/>
    <w:rsid w:val="00442E5A"/>
    <w:rsid w:val="00444A5C"/>
    <w:rsid w:val="00447129"/>
    <w:rsid w:val="0044729E"/>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267C7"/>
    <w:rsid w:val="00530724"/>
    <w:rsid w:val="005308E4"/>
    <w:rsid w:val="00531087"/>
    <w:rsid w:val="00535490"/>
    <w:rsid w:val="00541CC6"/>
    <w:rsid w:val="005536B9"/>
    <w:rsid w:val="005552BC"/>
    <w:rsid w:val="0055704C"/>
    <w:rsid w:val="005607D2"/>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181D"/>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956"/>
    <w:rsid w:val="00734E40"/>
    <w:rsid w:val="00741C33"/>
    <w:rsid w:val="0074298E"/>
    <w:rsid w:val="00744D1E"/>
    <w:rsid w:val="007502B9"/>
    <w:rsid w:val="00752F3B"/>
    <w:rsid w:val="00773DF8"/>
    <w:rsid w:val="00783290"/>
    <w:rsid w:val="007843CE"/>
    <w:rsid w:val="007918B2"/>
    <w:rsid w:val="007A03CF"/>
    <w:rsid w:val="007A42C6"/>
    <w:rsid w:val="007B1D5B"/>
    <w:rsid w:val="007C28E5"/>
    <w:rsid w:val="007C7A97"/>
    <w:rsid w:val="007D0C1E"/>
    <w:rsid w:val="007D1CDB"/>
    <w:rsid w:val="007D3447"/>
    <w:rsid w:val="007D3DAF"/>
    <w:rsid w:val="007D5009"/>
    <w:rsid w:val="007E1964"/>
    <w:rsid w:val="007E26DF"/>
    <w:rsid w:val="007E5F74"/>
    <w:rsid w:val="007F2F2B"/>
    <w:rsid w:val="007F33CB"/>
    <w:rsid w:val="007F365D"/>
    <w:rsid w:val="007F79BF"/>
    <w:rsid w:val="00806EAA"/>
    <w:rsid w:val="00821527"/>
    <w:rsid w:val="0082649D"/>
    <w:rsid w:val="008267A2"/>
    <w:rsid w:val="00835D18"/>
    <w:rsid w:val="0084775F"/>
    <w:rsid w:val="00852E69"/>
    <w:rsid w:val="00853B80"/>
    <w:rsid w:val="0085415A"/>
    <w:rsid w:val="00857C3B"/>
    <w:rsid w:val="008721EB"/>
    <w:rsid w:val="00875474"/>
    <w:rsid w:val="00875475"/>
    <w:rsid w:val="0088234B"/>
    <w:rsid w:val="008942E1"/>
    <w:rsid w:val="008A60B3"/>
    <w:rsid w:val="008B3883"/>
    <w:rsid w:val="008B6012"/>
    <w:rsid w:val="008B7E49"/>
    <w:rsid w:val="008C52CE"/>
    <w:rsid w:val="008C71E9"/>
    <w:rsid w:val="008D0780"/>
    <w:rsid w:val="008E2869"/>
    <w:rsid w:val="008E572C"/>
    <w:rsid w:val="008E7769"/>
    <w:rsid w:val="008F310A"/>
    <w:rsid w:val="008F41C1"/>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2692"/>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65D4"/>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3ECA"/>
    <w:rsid w:val="00E273E9"/>
    <w:rsid w:val="00E51B4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32F1"/>
    <w:rsid w:val="00F9602B"/>
    <w:rsid w:val="00F96C82"/>
    <w:rsid w:val="00FA069B"/>
    <w:rsid w:val="00FC2E4E"/>
    <w:rsid w:val="00FC3627"/>
    <w:rsid w:val="00FC541F"/>
    <w:rsid w:val="00FC7DFE"/>
    <w:rsid w:val="00FE294D"/>
    <w:rsid w:val="00FE6649"/>
    <w:rsid w:val="00FF7B61"/>
    <w:rsid w:val="00FF7BA9"/>
    <w:rsid w:val="037718D6"/>
    <w:rsid w:val="061D3217"/>
    <w:rsid w:val="0C9135C6"/>
    <w:rsid w:val="0DA24D56"/>
    <w:rsid w:val="0E1D2E7C"/>
    <w:rsid w:val="0F0D6E75"/>
    <w:rsid w:val="10052D51"/>
    <w:rsid w:val="108717C1"/>
    <w:rsid w:val="1131128F"/>
    <w:rsid w:val="121B33FC"/>
    <w:rsid w:val="12D23A4A"/>
    <w:rsid w:val="15995BBE"/>
    <w:rsid w:val="15DD31DB"/>
    <w:rsid w:val="16D022E4"/>
    <w:rsid w:val="19626AF4"/>
    <w:rsid w:val="1AAA70A6"/>
    <w:rsid w:val="1B084EE2"/>
    <w:rsid w:val="1D1900BD"/>
    <w:rsid w:val="1D4E304F"/>
    <w:rsid w:val="1FEB3581"/>
    <w:rsid w:val="21E81282"/>
    <w:rsid w:val="22F75215"/>
    <w:rsid w:val="282861E1"/>
    <w:rsid w:val="28330482"/>
    <w:rsid w:val="29BC78C1"/>
    <w:rsid w:val="2A8A1302"/>
    <w:rsid w:val="2B9D7686"/>
    <w:rsid w:val="2C244D09"/>
    <w:rsid w:val="2EDD2560"/>
    <w:rsid w:val="30401117"/>
    <w:rsid w:val="31DC1B34"/>
    <w:rsid w:val="35C030EE"/>
    <w:rsid w:val="387A4894"/>
    <w:rsid w:val="3932375E"/>
    <w:rsid w:val="393E4B5E"/>
    <w:rsid w:val="3A4C3EF7"/>
    <w:rsid w:val="3A87443E"/>
    <w:rsid w:val="3B203CD6"/>
    <w:rsid w:val="3BB716A1"/>
    <w:rsid w:val="3F2055B0"/>
    <w:rsid w:val="3F520393"/>
    <w:rsid w:val="415930CE"/>
    <w:rsid w:val="44220AAF"/>
    <w:rsid w:val="48F345EB"/>
    <w:rsid w:val="496723E7"/>
    <w:rsid w:val="4B4D067E"/>
    <w:rsid w:val="4CD44120"/>
    <w:rsid w:val="50E6256E"/>
    <w:rsid w:val="553F1BC6"/>
    <w:rsid w:val="585222F3"/>
    <w:rsid w:val="5C247EE9"/>
    <w:rsid w:val="5ED10CD1"/>
    <w:rsid w:val="621B27E5"/>
    <w:rsid w:val="64793801"/>
    <w:rsid w:val="6A963867"/>
    <w:rsid w:val="6C487188"/>
    <w:rsid w:val="6E293F4D"/>
    <w:rsid w:val="70FB122B"/>
    <w:rsid w:val="736454DA"/>
    <w:rsid w:val="73926778"/>
    <w:rsid w:val="77DA7766"/>
    <w:rsid w:val="77EC3923"/>
    <w:rsid w:val="7945542F"/>
    <w:rsid w:val="7AB12C42"/>
    <w:rsid w:val="7BDC13F3"/>
    <w:rsid w:val="7CCA1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next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字符"/>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字符"/>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字符"/>
    <w:link w:val="8"/>
    <w:qFormat/>
    <w:uiPriority w:val="0"/>
    <w:rPr>
      <w:rFonts w:ascii="Calibri" w:hAnsi="Calibri" w:eastAsia="宋体" w:cs="Times New Roman"/>
      <w:szCs w:val="20"/>
    </w:rPr>
  </w:style>
  <w:style w:type="character" w:customStyle="1" w:styleId="61">
    <w:name w:val="页眉 字符"/>
    <w:basedOn w:val="47"/>
    <w:link w:val="30"/>
    <w:qFormat/>
    <w:uiPriority w:val="0"/>
    <w:rPr>
      <w:sz w:val="18"/>
      <w:szCs w:val="18"/>
    </w:rPr>
  </w:style>
  <w:style w:type="character" w:customStyle="1" w:styleId="62">
    <w:name w:val="页脚 字符"/>
    <w:basedOn w:val="47"/>
    <w:link w:val="29"/>
    <w:qFormat/>
    <w:uiPriority w:val="99"/>
    <w:rPr>
      <w:sz w:val="18"/>
      <w:szCs w:val="18"/>
    </w:rPr>
  </w:style>
  <w:style w:type="character" w:customStyle="1" w:styleId="63">
    <w:name w:val="标题 5 字符"/>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字符"/>
    <w:basedOn w:val="47"/>
    <w:link w:val="5"/>
    <w:qFormat/>
    <w:uiPriority w:val="0"/>
    <w:rPr>
      <w:rFonts w:ascii="Arial" w:hAnsi="Arial" w:eastAsia="黑体" w:cs="Times New Roman"/>
      <w:b/>
      <w:bCs/>
      <w:sz w:val="28"/>
      <w:szCs w:val="28"/>
      <w:shd w:val="clear" w:color="auto" w:fill="FFFFFF"/>
    </w:rPr>
  </w:style>
  <w:style w:type="character" w:customStyle="1" w:styleId="66">
    <w:name w:val="标题 6 字符"/>
    <w:basedOn w:val="47"/>
    <w:link w:val="7"/>
    <w:qFormat/>
    <w:uiPriority w:val="0"/>
    <w:rPr>
      <w:rFonts w:ascii="Arial" w:hAnsi="Arial" w:eastAsia="黑体" w:cs="Times New Roman"/>
      <w:b/>
      <w:sz w:val="24"/>
      <w:szCs w:val="20"/>
      <w:shd w:val="clear" w:color="auto" w:fill="FFFFFF"/>
    </w:rPr>
  </w:style>
  <w:style w:type="character" w:customStyle="1" w:styleId="67">
    <w:name w:val="标题 7 字符"/>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字符"/>
    <w:basedOn w:val="47"/>
    <w:link w:val="10"/>
    <w:qFormat/>
    <w:uiPriority w:val="0"/>
    <w:rPr>
      <w:rFonts w:ascii="Arial" w:hAnsi="Arial" w:eastAsia="黑体" w:cs="Times New Roman"/>
      <w:sz w:val="24"/>
      <w:szCs w:val="20"/>
      <w:shd w:val="clear" w:color="auto" w:fill="FFFFFF"/>
    </w:rPr>
  </w:style>
  <w:style w:type="character" w:customStyle="1" w:styleId="69">
    <w:name w:val="标题 9 字符"/>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字符"/>
    <w:link w:val="4"/>
    <w:qFormat/>
    <w:uiPriority w:val="0"/>
    <w:rPr>
      <w:rFonts w:ascii="宋体" w:hAnsi="宋体" w:eastAsia="宋体" w:cs="Times New Roman"/>
      <w:b/>
      <w:bCs/>
      <w:sz w:val="24"/>
      <w:szCs w:val="32"/>
      <w:shd w:val="clear" w:color="auto" w:fill="FFFFFF"/>
    </w:rPr>
  </w:style>
  <w:style w:type="character" w:customStyle="1" w:styleId="72">
    <w:name w:val="标题 字符"/>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字符"/>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字符"/>
    <w:basedOn w:val="47"/>
    <w:link w:val="24"/>
    <w:qFormat/>
    <w:uiPriority w:val="0"/>
    <w:rPr>
      <w:rFonts w:ascii="宋体" w:hAnsi="Courier New" w:eastAsia="宋体" w:cs="Times New Roman"/>
      <w:szCs w:val="20"/>
      <w:shd w:val="clear" w:color="auto" w:fill="FFFFFF"/>
    </w:rPr>
  </w:style>
  <w:style w:type="character" w:customStyle="1" w:styleId="75">
    <w:name w:val="正文文本缩进 字符"/>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字符"/>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字符"/>
    <w:basedOn w:val="47"/>
    <w:link w:val="27"/>
    <w:qFormat/>
    <w:uiPriority w:val="0"/>
    <w:rPr>
      <w:rFonts w:ascii="宋体" w:hAnsi="宋体" w:eastAsia="宋体" w:cs="Times New Roman"/>
      <w:szCs w:val="24"/>
      <w:shd w:val="clear" w:color="auto" w:fill="FFFFFF"/>
    </w:rPr>
  </w:style>
  <w:style w:type="character" w:customStyle="1" w:styleId="78">
    <w:name w:val="批注文字 字符"/>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字符"/>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字符"/>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字符"/>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字符"/>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字符"/>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字符"/>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字符"/>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字符"/>
    <w:link w:val="40"/>
    <w:qFormat/>
    <w:uiPriority w:val="0"/>
    <w:rPr>
      <w:rFonts w:ascii="宋体" w:hAnsi="宋体" w:eastAsia="宋体" w:cs="宋体"/>
      <w:sz w:val="24"/>
      <w:szCs w:val="24"/>
      <w:shd w:val="clear" w:color="auto" w:fill="FFFFFF"/>
    </w:rPr>
  </w:style>
  <w:style w:type="paragraph" w:styleId="28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462DB-66FD-44AE-8EF1-C739E3C9A08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2107</Words>
  <Characters>12014</Characters>
  <Lines>100</Lines>
  <Paragraphs>28</Paragraphs>
  <TotalTime>5</TotalTime>
  <ScaleCrop>false</ScaleCrop>
  <LinksUpToDate>false</LinksUpToDate>
  <CharactersWithSpaces>14093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2024-02-29T03:17:00Z</dcterms:created>
  <dc:creator>龚能忠</dc:creator>
  <cp:lastModifiedBy>X-寧</cp:lastModifiedBy>
  <cp:lastPrinted>2023-12-06T06:34:00Z</cp:lastPrinted>
  <dcterms:modified xsi:type="dcterms:W3CDTF">2024-03-26T06:23:16Z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